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00D1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93C096F">
      <w:pPr>
        <w:spacing w:line="460" w:lineRule="exact"/>
        <w:ind w:firstLine="0" w:firstLineChars="0"/>
        <w:jc w:val="left"/>
        <w:rPr>
          <w:rFonts w:cs="宋体"/>
          <w:szCs w:val="24"/>
        </w:rPr>
      </w:pPr>
    </w:p>
    <w:p w14:paraId="54E429BB">
      <w:pPr>
        <w:spacing w:line="460" w:lineRule="exact"/>
        <w:ind w:firstLine="0" w:firstLineChars="0"/>
        <w:jc w:val="center"/>
        <w:rPr>
          <w:rFonts w:hint="eastAsia" w:cs="宋体"/>
          <w:b/>
          <w:bCs/>
          <w:sz w:val="40"/>
          <w:szCs w:val="40"/>
        </w:rPr>
      </w:pPr>
    </w:p>
    <w:p w14:paraId="74DFD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浙江省人民医院毕节医院2025年精麻药品区域安装监控系统设备采购项目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二次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）</w:t>
      </w:r>
    </w:p>
    <w:p w14:paraId="01CD6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报名登记表</w:t>
      </w:r>
    </w:p>
    <w:p w14:paraId="7D41B885">
      <w:pPr>
        <w:spacing w:line="460" w:lineRule="exact"/>
        <w:ind w:firstLine="0" w:firstLineChars="0"/>
        <w:jc w:val="center"/>
        <w:rPr>
          <w:rFonts w:cs="宋体"/>
          <w:b/>
          <w:bCs/>
          <w:sz w:val="36"/>
          <w:szCs w:val="36"/>
        </w:rPr>
      </w:pPr>
    </w:p>
    <w:p w14:paraId="5C9A28AB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20E429F9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报价单位名称：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                      </w:t>
      </w:r>
    </w:p>
    <w:p w14:paraId="2E89A3D0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单位地址：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                          </w:t>
      </w:r>
    </w:p>
    <w:p w14:paraId="008D5995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4"/>
        </w:rPr>
        <w:t>;    联系电话：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</w:t>
      </w:r>
    </w:p>
    <w:p w14:paraId="6DAB7F4F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127D84A4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07BCD7E1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我单位已认真阅读并理解贵方发布的浙江省人民医院毕节医院2025年精麻药品区域安装监控系统设备采购项目的询价要求，满足贵方“供应商资格要求”的所有内容。我方报名参加本次公开询价活动，并郑重承诺所提供的报价内容真实有效。</w:t>
      </w:r>
    </w:p>
    <w:p w14:paraId="0E0F4273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7B757311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39CCE6C4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 xml:space="preserve">单位名称（盖章）：                        </w:t>
      </w:r>
    </w:p>
    <w:p w14:paraId="340861CC">
      <w:pPr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7852E863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4"/>
        </w:rPr>
        <w:t>年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>月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 xml:space="preserve">日  </w:t>
      </w:r>
    </w:p>
    <w:p w14:paraId="0004E780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</w:p>
    <w:p w14:paraId="0A3E6F3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2：采购需求</w:t>
      </w:r>
    </w:p>
    <w:p w14:paraId="197519E9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一、新增安装位置：浙江省人民医院毕节医院广惠院区、金海湖院区</w:t>
      </w:r>
    </w:p>
    <w:p w14:paraId="61686043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二、服务维保期限：1年</w:t>
      </w:r>
    </w:p>
    <w:p w14:paraId="2A7B3761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三、服务需求：乙方应当在签订合同后15个日历日完成本项目，乙方完成后向甲方提交书面工程验收申请单，经甲方保卫科验收合格才能申请结算。若因不可抗力因素需延长完成，双方另行协商。</w:t>
      </w:r>
    </w:p>
    <w:p w14:paraId="2DA2DBA7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六、本次报价为一次性报价，包含安装调试等产生的一切费用，单位不做报价以外的支付。</w:t>
      </w:r>
    </w:p>
    <w:p w14:paraId="64C41477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七、新增监控设备系统需与广惠院区和金海湖院区原监控系统兼容。</w:t>
      </w:r>
    </w:p>
    <w:p w14:paraId="1DEF2235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八、因现场为增加项目，有些线路走向和接入系统方面需要实地考察，投标人必须与招标人沟通看过现场后再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，以免误解招标人的意思，报价不准确。</w:t>
      </w:r>
    </w:p>
    <w:p w14:paraId="3203923D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九、供应商需是投标产品在本地的正规及合法代理；提供厂家针对此项目的授权、商标注册证明、质检报告等文件。</w:t>
      </w:r>
    </w:p>
    <w:p w14:paraId="2DE51EE5">
      <w:pPr>
        <w:widowControl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需求清单如下</w:t>
      </w:r>
    </w:p>
    <w:p w14:paraId="35FAF17F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6F25879E"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5ADB5ED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33"/>
        <w:gridCol w:w="8054"/>
        <w:gridCol w:w="863"/>
        <w:gridCol w:w="1033"/>
        <w:gridCol w:w="2098"/>
      </w:tblGrid>
      <w:tr w14:paraId="05F4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641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1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600万筒型网络摄像机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采用深度学习硬件及算法，支持区域入侵侦测，越界侦测，进入区域侦测和离开区域侦测，支持人脸抓拍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最高分辨率可达3200 × 1800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支持H.265/H.264/MJPEG视频压缩算法，支持多级别视频质量配置、编码复杂度设置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支持ROI感兴趣区域增强编码，支持Smart265/264编码，可根据场景情况自适应调整码率分配，有效节省存储成本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支持背光补偿，强光抑制，3D数字降噪，120 dB宽动态，透雾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采用高效阵列红外灯，使用寿命长，红外照射距离最远可达50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支持最大256 GB MicroSD/MicroSDHC/MicroSDXC卡本地存储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支持1路报警输入，1路报警输出（报警输出最大支持AC24/DC24 V，1 A），1路音频输入，1路音频输出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符合IP67防尘防水设计，可靠性高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支持电动变焦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传感器类型：1/1.8""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最低照度：彩色：0.002 Lux @（F1.2，AGC ON），0 Lux with IR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宽动态：120 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焦距&amp;视场角：2.7~12 mm，水平视场角：108.1°~45.6°，垂直视场角：58.4°~25.7°，对角视场角：127.4°~52.2°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补光灯类型：红外灯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补光距离：最远可达50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防补光过曝：支持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红外波长范围：850 nm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最大图像尺寸：3200 × 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子码流：H.265/H.264/MJPEG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三码流：H.265/H.264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网络：1个RJ45 10 M/100 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音频：1路输入（Line in），最大输入幅值：3.3 Vpp，输入阻抗：4.7 kΩ，接口类型：非平衡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1路输出（Line out），最大输出幅值：3.3 Vpp，输出阻抗：100 Ω，接口类型：非平衡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报警：1路输入，1路输出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最大支持AC24/DC24 V，1 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复位：支持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电源输出：DC12 V，100 mA，建议用于拾音器供电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产品尺寸：93.7 × 97.9 × 185.1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包装尺寸：315 × 137 × 141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设备重量：1075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带包装重量：1445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启动和工作温湿度：-30 ℃~60 ℃，湿度小于95%（无凝结）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电流及功耗：DC：12 V，1.08 A，最大功耗：13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PoE：802.3at，42.5 V~57 V，0.36 A~0.27 A，最大功耗：15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供电方式：DC：12 V ± 25%，支持防反接保护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PoE：802.3at，Class 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电源接口类型：Ø5.5 mm圆口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恢复出厂设置：支持RESET按键，客户端或浏览器恢复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防护：防水防尘：IP67 "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实装数量，不考虑预留，安装位置在手术室机房内</w:t>
            </w:r>
          </w:p>
        </w:tc>
      </w:tr>
      <w:tr w14:paraId="0EF3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2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3U机架式16盘位嵌入式网络硬盘录像机，采用短机箱设计，搭载高性能ATX电源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【硬件规格】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存储接口：16个SATA接口，可满配12TB硬盘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视频接口：2×HDMI，2×VGA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网络接口：2×RJ45 10/100/1000Mbps自适应以太网口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报警接口：16路报警输入，4路报警输出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串行接口：1路RS-232接口，2路半双工RS-485接口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USB接口：2×USB 2.0，1×USB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【产品性能】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输入带宽：160Mbps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输出带宽：160Mbps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接入能力：16路H.264、H.265格式高清码流接入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解码能力：最大支持24×1080P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显示能力：最大支持4K+1080P异源输出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A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AllFrame AI全帧技术，提升用户AI视频分析检索体验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传输速率245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支持5年有限质保服务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适用海拔高度范围-305m至3050m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标称容量：12TB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外形规格：3.5-inch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接口类型：SATA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刻录技术：CMR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转速：7200RPM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缓存：512MB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最大读取速度：265MB/s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接口传输速率（最大值）：6.0Gb/s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平均读写功率（W）：9.1W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加载/卸载周期：600,000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MTBF：2,500,000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年负荷（TB/年）：550TB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工作状态温度(°C)：0-65℃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尺寸：147mm(L)×101.6mm(W)×26.1mm(H)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B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A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1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CAT 5E 8芯  每芯0.5mm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3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C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E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16+2口POE交换机，机架式安装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16个10/100/1000M自适应POE电口，2个上行电口,整机最大PoE输出功率为370W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交换容量336Gbps/3.36Tbps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供电设计支持IEEE 802.3af（15.4W）、IEEE 802.3at（30W）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支持自动、节能供电管理模式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支持热启动不间断供电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支持端口优先级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支持兼容非标准PD设备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支持对PoE端口定时上下电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支持VSU虚拟化技术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支持CPP/NFPP/RLDP/DHCP snooping多重安全防护策略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支持IEEE 802.3az标准的EEE（Energy Efficient Ethernet，节能以太网）技术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SNMP、CLI(Telnet/Console)、RMON、SSH、Syslog/Debug、NTP/SNTP、FTP、TFTP、Web、WIS公有云平台管理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D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4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7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22U网络机柜，带PDU电源，配整个单元的安装螺丝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F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7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7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线管、卡钉、水晶头、软管、扎带、标识、螺丝等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7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8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人工调试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3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安装、调试，旧设备拆除清理现场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3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F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CF4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1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600万筒型网络摄像机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采用深度学习硬件及算法，支持区域入侵侦测，越界侦测，进入区域侦测和离开区域侦测，支持人脸抓拍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最高分辨率可达3200 × 1800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支持H.265/H.264/MJPEG视频压缩算法，支持多级别视频质量配置、编码复杂度设置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支持ROI感兴趣区域增强编码，支持Smart265/264编码，可根据场景情况自适应调整码率分配，有效节省存储成本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支持背光补偿，强光抑制，3D数字降噪，120 dB宽动态，透雾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采用高效阵列红外灯，使用寿命长，红外照射距离最远可达50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支持最大256 GB MicroSD/MicroSDHC/MicroSDXC卡本地存储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支持1路报警输入，1路报警输出（报警输出最大支持AC24/DC24 V，1 A），1路音频输入，1路音频输出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符合IP67防尘防水设计，可靠性高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支持电动变焦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传感器类型：1/1.8""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最低照度：彩色：0.002 Lux @（F1.2，AGC ON），0 Lux with IR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宽动态：120 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焦距&amp;视场角：2.7~12 mm，水平视场角：108.1°~45.6°，垂直视场角：58.4°~25.7°，对角视场角：127.4°~52.2°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补光灯类型：红外灯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补光距离：最远可达50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防补光过曝：支持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红外波长范围：850 nm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最大图像尺寸：3200 × 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子码流：H.265/H.264/MJPEG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三码流：H.265/H.264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网络：1个RJ45 10 M/100 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音频：1路输入（Line in），最大输入幅值：3.3 Vpp，输入阻抗：4.7 kΩ，接口类型：非平衡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1路输出（Line out），最大输出幅值：3.3 Vpp，输出阻抗：100 Ω，接口类型：非平衡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报警：1路输入，1路输出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最大支持AC24/DC24 V，1 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复位：支持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电源输出：DC12 V，100 mA，建议用于拾音器供电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产品尺寸：93.7 × 97.9 × 185.1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包装尺寸：315 × 137 × 141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设备重量：1075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带包装重量：1445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启动和工作温湿度：-30 ℃~60 ℃，湿度小于95%（无凝结）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电流及功耗：DC：12 V，1.08 A，最大功耗：13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PoE：802.3at，42.5 V~57 V，0.36 A~0.27 A，最大功耗：15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供电方式：DC：12 V ± 25%，支持防反接保护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PoE：802.3at，Class 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电源接口类型：Ø5.5 mm圆口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恢复出厂设置：支持RESET按键，客户端或浏览器恢复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防护：防水防尘：IP67 "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0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预留5</w:t>
            </w:r>
          </w:p>
        </w:tc>
      </w:tr>
      <w:tr w14:paraId="40B2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9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3U机架式16盘位嵌入式网络硬盘录像机，采用短机箱设计，搭载高性能ATX电源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【硬件规格】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存储接口：16个SATA接口，可满配12TB硬盘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视频接口：2×HDMI，2×VGA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网络接口：2×RJ45 10/100/1000Mbps自适应以太网口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报警接口：16路报警输入，4路报警输出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串行接口：1路RS-232接口，2路半双工RS-485接口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USB接口：2×USB 2.0，1×USB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【产品性能】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输入带宽：160Mbps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输出带宽：160Mbps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接入能力：16路H.264、H.265格式高清码流接入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解码能力：最大支持24×1080P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显示能力：最大支持4K+1080P异源输出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多预留5路</w:t>
            </w:r>
          </w:p>
        </w:tc>
      </w:tr>
      <w:tr w14:paraId="46B6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6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AllFrame AI全帧技术，提升用户AI视频分析检索体验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传输速率245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支持5年有限质保服务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适用海拔高度范围-305m至3050m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标称容量：12TB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外形规格：3.5-inch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接口类型：SATA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刻录技术：CMR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转速：7200RPM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缓存：512MB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最大读取速度：265MB/s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接口传输速率（最大值）：6.0Gb/s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平均读写功率（W）：9.1W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加载/卸载周期：600,000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MTBF：2,500,000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年负荷（TB/年）：550TB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工作状态温度(°C)：0-65℃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尺寸：147mm(L)×101.6mm(W)×26.1mm(H)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考虑预留的储存容量</w:t>
            </w:r>
          </w:p>
        </w:tc>
      </w:tr>
      <w:tr w14:paraId="1878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3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4芯光缆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6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0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C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千兆收发器单模单纤千兆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C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2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0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CAT 5E 8芯  每芯0.5mm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2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0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视频切换器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6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二口VGA视频切换器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3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1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0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4+2口POE交换机，最大输出功率60W，端口最大功率30W，交换容量10Gbps,传输距离250米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3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B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8口10/100/1000M自适应千兆非网管型交换机，支持业务端口4kV防雷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5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C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F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线管、卡钉、水晶头、软管、扎带、标识、螺丝等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2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1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接入系统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D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实现在监控室可以全部调看此次加装的监控，可接入ISC客户端进行查询录像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C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5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7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600万筒型网络摄像机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采用深度学习硬件及算法，支持区域入侵侦测，越界侦测，进入区域侦测和离开区域侦测，支持人脸抓拍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最高分辨率可达3200 × 1800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支持H.265/H.264/MJPEG视频压缩算法，支持多级别视频质量配置、编码复杂度设置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支持ROI感兴趣区域增强编码，支持Smart265/264编码，可根据场景情况自适应调整码率分配，有效节省存储成本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支持背光补偿，强光抑制，3D数字降噪，120 dB宽动态，透雾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采用高效阵列红外灯，使用寿命长，红外照射距离最远可达50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支持最大256 GB MicroSD/MicroSDHC/MicroSDXC卡本地存储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支持1路报警输入，1路报警输出（报警输出最大支持AC24/DC24 V，1 A），1路音频输入，1路音频输出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符合IP67防尘防水设计，可靠性高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支持电动变焦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传感器类型：1/1.8""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最低照度：彩色：0.002 Lux @（F1.2，AGC ON），0 Lux with IR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宽动态：120 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焦距&amp;视场角：2.7~12 mm，水平视场角：108.1°~45.6°，垂直视场角：58.4°~25.7°，对角视场角：127.4°~52.2°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补光灯类型：红外灯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补光距离：最远可达50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防补光过曝：支持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红外波长范围：850 nm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最大图像尺寸：3200 × 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视频压缩标准：主码流：H.265/H.264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子码流：H.265/H.264/MJPEG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三码流：H.265/H.264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网络：1个RJ45 10 M/100 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音频：1路输入（Line in），最大输入幅值：3.3 Vpp，输入阻抗：4.7 kΩ，接口类型：非平衡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1路输出（Line out），最大输出幅值：3.3 Vpp，输出阻抗：100 Ω，接口类型：非平衡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报警：1路输入，1路输出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最大支持AC24/DC24 V，1 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复位：支持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电源输出：DC12 V，100 mA，建议用于拾音器供电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产品尺寸：93.7 × 97.9 × 185.1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包装尺寸：315 × 137 × 141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设备重量：1075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带包装重量：1445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启动和工作温湿度：-30 ℃~60 ℃，湿度小于95%（无凝结）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电流及功耗：DC：12 V，1.08 A，最大功耗：13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PoE：802.3at，42.5 V~57 V，0.36 A~0.27 A，最大功耗：15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供电方式：DC：12 V ± 25%，支持防反接保护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PoE：802.3at，Class 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电源接口类型：Ø5.5 mm圆口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恢复出厂设置：支持RESET按键，客户端或浏览器恢复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防护：防水防尘：IP67 "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预留10个</w:t>
            </w:r>
          </w:p>
        </w:tc>
      </w:tr>
      <w:tr w14:paraId="1D8C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5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3U机架式16盘位嵌入式网络硬盘录像机，采用短机箱设计，搭载高性能ATX电源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【硬件规格】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存储接口：16个SATA接口，可满配12TB硬盘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视频接口：2×HDMI，2×VGA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网络接口：2×RJ45 10/100/1000Mbps自适应以太网口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报警接口：16路报警输入，4路报警输出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串行接口：1路RS-232接口，2路半双工RS-485接口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USB接口：2×USB 2.0，1×USB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【产品性能】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输入带宽：160Mbps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输出带宽：160Mbps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接入能力：16路H.264、H.265格式高清码流接入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解码能力：最大支持24×1080P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显示能力：最大支持4K+1080P异源输出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多预留10路</w:t>
            </w:r>
          </w:p>
        </w:tc>
      </w:tr>
      <w:tr w14:paraId="3A1E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3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AllFrame AI全帧技术，提升用户AI视频分析检索体验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传输速率245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支持5年有限质保服务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适用海拔高度范围-305m至3050m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标称容量：12TB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外形规格：3.5-inch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接口类型：SATA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刻录技术：CMR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转速：7200RPM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缓存：512MB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最大读取速度：265MB/s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接口传输速率（最大值）：6.0Gb/s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平均读写功率（W）：9.1W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加载/卸载周期：600,000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MTBF：2,500,000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年负荷（TB/年）：550TB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工作状态温度(°C)：0-65℃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尺寸：147mm(L)×101.6mm(W)×26.1mm(H)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考虑预留的储存容量</w:t>
            </w:r>
          </w:p>
        </w:tc>
      </w:tr>
      <w:tr w14:paraId="138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CAT 5E 8芯  每芯0.5mm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1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C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2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8+2口POE交换机，机架式安装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8个10/100/1000M自适应POE电口，2个上行电口,整机最大PoE输出功率为160W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交换容量336Gbps/3.36Tbps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供电设计支持IEEE 802.3af（15.4W）、IEEE 802.3at（30W）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支持自动、节能供电管理模式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支持热启动不间断供电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支持端口优先级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支持兼容非标准PD设备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支持对PoE端口定时上下电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支持IEEE 802.3az标准的EEE（Energy Efficient Ethernet，节能以太网）技术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3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2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8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4+2口POE交换机，最大输出功率60W，端口最大功率30W，交换容量10Gbps,传输距离250米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3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4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1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8口10/100/1000M自适应千兆非网管型塑壳交换机，支持业务端口4kV防雷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5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3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A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线管、卡钉、水晶头、软管、扎带、标识、螺丝等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2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9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接入系统</w:t>
            </w:r>
          </w:p>
        </w:tc>
        <w:tc>
          <w:tcPr>
            <w:tcW w:w="8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E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接入原有IVS系统实现预览和回放功能，利用原有电视墙观看，设备安装在原有网络机柜上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613C03">
      <w:pPr>
        <w:rPr>
          <w:rFonts w:hint="eastAsia" w:ascii="黑体" w:hAnsi="黑体" w:eastAsia="黑体" w:cs="黑体"/>
          <w:sz w:val="32"/>
          <w:szCs w:val="32"/>
        </w:rPr>
      </w:pPr>
    </w:p>
    <w:p w14:paraId="52C8EC51">
      <w:pPr>
        <w:rPr>
          <w:rFonts w:hint="eastAsia" w:ascii="黑体" w:hAnsi="黑体" w:eastAsia="黑体" w:cs="黑体"/>
          <w:sz w:val="32"/>
          <w:szCs w:val="32"/>
        </w:rPr>
      </w:pPr>
    </w:p>
    <w:p w14:paraId="79D2CA64">
      <w:pPr>
        <w:rPr>
          <w:rFonts w:hint="eastAsia" w:ascii="黑体" w:hAnsi="黑体" w:eastAsia="黑体" w:cs="黑体"/>
          <w:sz w:val="32"/>
          <w:szCs w:val="32"/>
        </w:rPr>
      </w:pPr>
    </w:p>
    <w:p w14:paraId="4FF2D541">
      <w:pPr>
        <w:rPr>
          <w:rFonts w:hint="eastAsia" w:ascii="黑体" w:hAnsi="黑体" w:eastAsia="黑体" w:cs="黑体"/>
          <w:sz w:val="32"/>
          <w:szCs w:val="32"/>
        </w:rPr>
      </w:pPr>
    </w:p>
    <w:p w14:paraId="6DE3140E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94957C5">
      <w:pPr>
        <w:pStyle w:val="7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</w:p>
    <w:tbl>
      <w:tblPr>
        <w:tblStyle w:val="9"/>
        <w:tblpPr w:leftFromText="180" w:rightFromText="180" w:vertAnchor="text" w:horzAnchor="page" w:tblpX="1497" w:tblpY="7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8800"/>
        <w:gridCol w:w="2160"/>
      </w:tblGrid>
      <w:tr w14:paraId="60D6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11" w:type="dxa"/>
            <w:vAlign w:val="center"/>
          </w:tcPr>
          <w:p w14:paraId="561184CA">
            <w:pPr>
              <w:spacing w:line="360" w:lineRule="auto"/>
              <w:ind w:right="26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00" w:type="dxa"/>
            <w:vAlign w:val="center"/>
          </w:tcPr>
          <w:p w14:paraId="01B7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8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总价（元）</w:t>
            </w:r>
          </w:p>
        </w:tc>
        <w:tc>
          <w:tcPr>
            <w:tcW w:w="2160" w:type="dxa"/>
            <w:vAlign w:val="center"/>
          </w:tcPr>
          <w:p w14:paraId="5B535088">
            <w:pPr>
              <w:spacing w:line="360" w:lineRule="auto"/>
              <w:ind w:right="26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738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811" w:type="dxa"/>
          </w:tcPr>
          <w:p w14:paraId="70770795">
            <w:pPr>
              <w:spacing w:line="360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  <w:t>浙江省人民医院毕节医院2025年精麻药品区域安装监控系统设备采购项目</w:t>
            </w:r>
          </w:p>
        </w:tc>
        <w:tc>
          <w:tcPr>
            <w:tcW w:w="8800" w:type="dxa"/>
          </w:tcPr>
          <w:p w14:paraId="4E1A7C87">
            <w:pPr>
              <w:spacing w:line="360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</w:tcPr>
          <w:p w14:paraId="04DD1E08">
            <w:pPr>
              <w:spacing w:line="360" w:lineRule="auto"/>
              <w:ind w:right="26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F358069">
      <w:pPr>
        <w:spacing w:line="360" w:lineRule="auto"/>
        <w:ind w:right="26" w:firstLine="3614" w:firstLineChars="1500"/>
        <w:jc w:val="both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（公司名称）</w:t>
      </w: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报价单</w:t>
      </w:r>
    </w:p>
    <w:p w14:paraId="09218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公开询价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并非采购行为，各单位提供的相关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信息仅用于提高本单位对该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的认知，不作为本单位采购行为的任何承诺。</w:t>
      </w:r>
    </w:p>
    <w:p w14:paraId="3AFDC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hint="eastAsia" w:cs="宋体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2.供应商参与报价时，需考虑代理服务等成本。</w:t>
      </w:r>
    </w:p>
    <w:p w14:paraId="7D48E6F0">
      <w:pPr>
        <w:wordWrap w:val="0"/>
        <w:spacing w:line="460" w:lineRule="exact"/>
        <w:ind w:firstLine="480"/>
        <w:jc w:val="right"/>
        <w:rPr>
          <w:rFonts w:hint="eastAsia" w:cs="宋体"/>
          <w:szCs w:val="24"/>
        </w:rPr>
      </w:pPr>
    </w:p>
    <w:p w14:paraId="072D99FC">
      <w:pPr>
        <w:wordWrap w:val="0"/>
        <w:spacing w:line="460" w:lineRule="exact"/>
        <w:ind w:firstLine="480"/>
        <w:jc w:val="right"/>
        <w:rPr>
          <w:rFonts w:hint="eastAsia" w:cs="宋体"/>
          <w:szCs w:val="24"/>
        </w:rPr>
      </w:pPr>
    </w:p>
    <w:p w14:paraId="275922BF">
      <w:pPr>
        <w:wordWrap w:val="0"/>
        <w:spacing w:line="460" w:lineRule="exact"/>
        <w:ind w:firstLine="480"/>
        <w:jc w:val="right"/>
        <w:rPr>
          <w:rFonts w:cs="宋体"/>
          <w:szCs w:val="24"/>
        </w:rPr>
      </w:pPr>
      <w:r>
        <w:rPr>
          <w:rFonts w:hint="eastAsia" w:cs="宋体"/>
          <w:szCs w:val="24"/>
        </w:rPr>
        <w:t xml:space="preserve">公司名称（盖章）：                     </w:t>
      </w:r>
    </w:p>
    <w:p w14:paraId="5F166556">
      <w:pPr>
        <w:wordWrap w:val="0"/>
        <w:spacing w:line="460" w:lineRule="exact"/>
        <w:ind w:firstLine="480"/>
        <w:jc w:val="right"/>
        <w:rPr>
          <w:rFonts w:cs="宋体"/>
          <w:szCs w:val="24"/>
        </w:rPr>
      </w:pPr>
      <w:r>
        <w:rPr>
          <w:rFonts w:hint="eastAsia" w:cs="宋体"/>
          <w:szCs w:val="24"/>
        </w:rPr>
        <w:t xml:space="preserve">联系电话：                     </w:t>
      </w:r>
    </w:p>
    <w:p w14:paraId="78A10C43">
      <w:pPr>
        <w:wordWrap w:val="0"/>
        <w:spacing w:line="460" w:lineRule="exact"/>
        <w:ind w:firstLine="480"/>
        <w:jc w:val="right"/>
        <w:rPr>
          <w:rFonts w:cs="宋体"/>
          <w:sz w:val="32"/>
          <w:szCs w:val="32"/>
        </w:rPr>
      </w:pPr>
      <w:r>
        <w:rPr>
          <w:rFonts w:hint="eastAsia" w:cs="宋体"/>
          <w:szCs w:val="24"/>
          <w:lang w:val="en-US" w:eastAsia="zh-CN"/>
        </w:rPr>
        <w:t xml:space="preserve">   </w:t>
      </w:r>
      <w:r>
        <w:rPr>
          <w:rFonts w:hint="eastAsia" w:cs="宋体"/>
          <w:szCs w:val="24"/>
        </w:rPr>
        <w:t xml:space="preserve">日期：        </w:t>
      </w:r>
      <w:r>
        <w:rPr>
          <w:rFonts w:hint="eastAsia" w:cs="宋体"/>
          <w:sz w:val="32"/>
          <w:szCs w:val="32"/>
        </w:rPr>
        <w:t xml:space="preserve">             </w:t>
      </w:r>
    </w:p>
    <w:p w14:paraId="7B1E6C08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306B7-EE7E-48F1-BF3F-5F64AEC737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A1DDFDA-7942-4FF2-9F45-0F7192F7A5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73F5D5-E79E-4906-8AA5-D06687F750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D21C9C-3767-4A81-895A-F03B3CAAAD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460C6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E39DF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D32A7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6BF61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75E3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18D44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43E93"/>
    <w:rsid w:val="014918DB"/>
    <w:rsid w:val="03EE6B1B"/>
    <w:rsid w:val="06B50CF4"/>
    <w:rsid w:val="079572BA"/>
    <w:rsid w:val="08331B60"/>
    <w:rsid w:val="08E91129"/>
    <w:rsid w:val="0A726EFC"/>
    <w:rsid w:val="0BD7170D"/>
    <w:rsid w:val="0C9537CF"/>
    <w:rsid w:val="119F0F1F"/>
    <w:rsid w:val="11D30BC8"/>
    <w:rsid w:val="131B51E9"/>
    <w:rsid w:val="139E2979"/>
    <w:rsid w:val="152F6116"/>
    <w:rsid w:val="15CA22C1"/>
    <w:rsid w:val="16481B85"/>
    <w:rsid w:val="173D5BC2"/>
    <w:rsid w:val="18D53478"/>
    <w:rsid w:val="19081158"/>
    <w:rsid w:val="1A3E1185"/>
    <w:rsid w:val="1A3E12FC"/>
    <w:rsid w:val="1AB1581F"/>
    <w:rsid w:val="1E3E561C"/>
    <w:rsid w:val="1EE6158C"/>
    <w:rsid w:val="21CD2F3E"/>
    <w:rsid w:val="22D87DED"/>
    <w:rsid w:val="23ED1676"/>
    <w:rsid w:val="24117BB9"/>
    <w:rsid w:val="242E21F5"/>
    <w:rsid w:val="25981AB5"/>
    <w:rsid w:val="26957F90"/>
    <w:rsid w:val="27914A0E"/>
    <w:rsid w:val="29657F00"/>
    <w:rsid w:val="2A587A65"/>
    <w:rsid w:val="30185CCC"/>
    <w:rsid w:val="3034062C"/>
    <w:rsid w:val="31570A76"/>
    <w:rsid w:val="32173C15"/>
    <w:rsid w:val="32DF247C"/>
    <w:rsid w:val="34E268A9"/>
    <w:rsid w:val="37296A11"/>
    <w:rsid w:val="377C2FE5"/>
    <w:rsid w:val="39187B8F"/>
    <w:rsid w:val="3A3B59BA"/>
    <w:rsid w:val="3A6A3C67"/>
    <w:rsid w:val="3A8D72B7"/>
    <w:rsid w:val="3B7D71F1"/>
    <w:rsid w:val="3D1E68EC"/>
    <w:rsid w:val="3F3B19D7"/>
    <w:rsid w:val="40842F0A"/>
    <w:rsid w:val="412F2E76"/>
    <w:rsid w:val="41AC2719"/>
    <w:rsid w:val="426E79CE"/>
    <w:rsid w:val="429A4C67"/>
    <w:rsid w:val="457E43CC"/>
    <w:rsid w:val="45CE624D"/>
    <w:rsid w:val="46FF32EA"/>
    <w:rsid w:val="476B3693"/>
    <w:rsid w:val="481D7ECC"/>
    <w:rsid w:val="4B520A13"/>
    <w:rsid w:val="4BAF3531"/>
    <w:rsid w:val="4D2910C1"/>
    <w:rsid w:val="4E4A12EF"/>
    <w:rsid w:val="50011E81"/>
    <w:rsid w:val="501A2F43"/>
    <w:rsid w:val="508B3E41"/>
    <w:rsid w:val="50A62A29"/>
    <w:rsid w:val="512E314A"/>
    <w:rsid w:val="53057EDB"/>
    <w:rsid w:val="582232DD"/>
    <w:rsid w:val="59101387"/>
    <w:rsid w:val="5AAE1345"/>
    <w:rsid w:val="5B362B24"/>
    <w:rsid w:val="5C2238AB"/>
    <w:rsid w:val="5CCE3A33"/>
    <w:rsid w:val="5EE70DDC"/>
    <w:rsid w:val="606103C9"/>
    <w:rsid w:val="63D25BB7"/>
    <w:rsid w:val="64A04DC8"/>
    <w:rsid w:val="66014531"/>
    <w:rsid w:val="662B15AE"/>
    <w:rsid w:val="67CA4DF7"/>
    <w:rsid w:val="681F15E7"/>
    <w:rsid w:val="698B16CC"/>
    <w:rsid w:val="6BAC4F3F"/>
    <w:rsid w:val="6D415B5B"/>
    <w:rsid w:val="6E2F3C06"/>
    <w:rsid w:val="6F1875C9"/>
    <w:rsid w:val="70BB79D3"/>
    <w:rsid w:val="717817A7"/>
    <w:rsid w:val="722E4900"/>
    <w:rsid w:val="735A1725"/>
    <w:rsid w:val="75380CC4"/>
    <w:rsid w:val="770441DB"/>
    <w:rsid w:val="778E7BEF"/>
    <w:rsid w:val="77A43E93"/>
    <w:rsid w:val="78623556"/>
    <w:rsid w:val="78A551F0"/>
    <w:rsid w:val="7BA163FC"/>
    <w:rsid w:val="7D594473"/>
    <w:rsid w:val="7FC00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  <w:rPr>
      <w:rFonts w:ascii="Arial" w:hAnsi="Arial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01"/>
    <w:basedOn w:val="10"/>
    <w:qFormat/>
    <w:uiPriority w:val="0"/>
    <w:rPr>
      <w:rFonts w:ascii="serif" w:hAnsi="serif" w:eastAsia="serif" w:cs="serif"/>
      <w:color w:val="000000"/>
      <w:sz w:val="24"/>
      <w:szCs w:val="24"/>
      <w:u w:val="none"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customStyle="1" w:styleId="14">
    <w:name w:val="_Style 13"/>
    <w:qFormat/>
    <w:uiPriority w:val="0"/>
    <w:pPr>
      <w:autoSpaceDE/>
      <w:autoSpaceDN/>
      <w:snapToGrid/>
      <w:spacing w:before="120" w:after="120" w:line="288" w:lineRule="auto"/>
      <w:ind w:left="0"/>
      <w:jc w:val="left"/>
    </w:pPr>
    <w:rPr>
      <w:rFonts w:ascii="Arial" w:hAnsi="Arial" w:eastAsia="等线" w:cs="Arial"/>
      <w:kern w:val="2"/>
      <w:sz w:val="22"/>
      <w:szCs w:val="22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  <w:snapToGrid/>
    </w:pPr>
    <w:rPr>
      <w:rFonts w:ascii="宋体" w:eastAsia="宋体" w:cs="宋体" w:hAnsiTheme="minorHAnsi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5076</Words>
  <Characters>7162</Characters>
  <TotalTime>0</TotalTime>
  <ScaleCrop>false</ScaleCrop>
  <LinksUpToDate>false</LinksUpToDate>
  <CharactersWithSpaces>7719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2025-10-20T14:54:00Z</dcterms:created>
  <dc:creator>qhtf</dc:creator>
  <cp:lastModifiedBy>代号四幺零</cp:lastModifiedBy>
  <dcterms:modified xsi:type="dcterms:W3CDTF">2025-10-27T02:43:25Z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eyJoZGlkIjoiZjMxMGJjYjQyZTdjY2I1ZGFkZDQ0YTU0ZDkxMzNhN2UiLCJ1c2VySWQiOiIxMjMwNDA4MzY1In0=</vt:lpwstr>
  </property>
  <property fmtid="{D5CDD505-2E9C-101B-9397-08002B2CF9AE}" pid="3" name="KSOProductBuildVer">
    <vt:lpwstr>2052-12.1.0.23125</vt:lpwstr>
  </property>
  <property fmtid="{D5CDD505-2E9C-101B-9397-08002B2CF9AE}" pid="4" name="ICV">
    <vt:lpwstr>FC29FF63920F430D8C76213791CC2DDD_12</vt:lpwstr>
  </property>
</Properties>
</file>