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0453">
      <w:pPr>
        <w:pStyle w:val="3"/>
        <w:bidi w:val="0"/>
        <w:spacing w:before="0" w:after="0" w:line="240" w:lineRule="auto"/>
        <w:jc w:val="both"/>
        <w:rPr>
          <w:rFonts w:hint="default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（更正后）</w:t>
      </w:r>
    </w:p>
    <w:p w14:paraId="45E5A46C">
      <w:pPr>
        <w:widowControl/>
        <w:spacing w:line="460" w:lineRule="exact"/>
        <w:ind w:left="0" w:leftChars="0"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采购需求</w:t>
      </w:r>
    </w:p>
    <w:p w14:paraId="34E97857">
      <w:pPr>
        <w:rPr>
          <w:rFonts w:hint="eastAsia"/>
        </w:rPr>
      </w:pPr>
    </w:p>
    <w:p w14:paraId="6A6D43E0">
      <w:pPr>
        <w:rPr>
          <w:rFonts w:hint="eastAsia"/>
        </w:rPr>
      </w:pPr>
    </w:p>
    <w:p w14:paraId="0C733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1.适用于软式内镜消毒。</w:t>
      </w:r>
    </w:p>
    <w:p w14:paraId="6E115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2.外观:澄明液体，无肉眼可见杂物，颜色符合使用要求。</w:t>
      </w:r>
    </w:p>
    <w:p w14:paraId="6C326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3.包装要求:二元包装，A液+B液。</w:t>
      </w:r>
    </w:p>
    <w:p w14:paraId="3787E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4.活化后使用≥7天,对内镜医疗器械消毒灭菌最低使用有效浓度1000ml/L，过氧化氢浓度≤3%,过氧乙酸浓度不高于0.3%,对内镜无腐蚀。</w:t>
      </w:r>
    </w:p>
    <w:p w14:paraId="6C642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5.对于货物的储存和运输无特殊要求，并分别提供A剂和B剂的货物运输条件鉴定书。</w:t>
      </w:r>
    </w:p>
    <w:p w14:paraId="1B739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6.PH 值要求:5.0～7.0,并有CMA 认证的第三方检验报告。。</w:t>
      </w:r>
    </w:p>
    <w:p w14:paraId="7DCD2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7.规格要求:A 剂≥4.9L;B 剂≥65ml。</w:t>
      </w:r>
    </w:p>
    <w:p w14:paraId="3AC53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8.作用时间:高水平消毒5分钟，灭菌10分钟。</w:t>
      </w:r>
    </w:p>
    <w:p w14:paraId="6B29D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9.具有CMA认证第三方的内镜机洗高水平消毒和灭菌模拟现场试验报告。</w:t>
      </w:r>
    </w:p>
    <w:p w14:paraId="2C771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10.可适用于手洗和全自动内镜清洗机，出具CMA认证资质及相容性的CMA试验报告。</w:t>
      </w:r>
    </w:p>
    <w:p w14:paraId="1B62F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11.A 液 和B液均不含有过氧乙酸，在互相混合后生成过氧乙酸。</w:t>
      </w:r>
    </w:p>
    <w:p w14:paraId="03518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12.属于非危险化学品。</w:t>
      </w:r>
    </w:p>
    <w:p w14:paraId="6B00E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13.专用试纸条配备，试纸条具有相关CMA认证资质。</w:t>
      </w:r>
    </w:p>
    <w:p w14:paraId="24A97A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14.具有安全性要求的急性经口毒性试验、完整皮肤刺激试验、致突变试验(CMA认证)。</w:t>
      </w:r>
    </w:p>
    <w:p w14:paraId="1226C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15.具有稳定性试验:连续放置14天后浓度降低不超过4%，提供检测报告(CMA认证)。</w:t>
      </w:r>
    </w:p>
    <w:p w14:paraId="5B5C1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16.具有金属腐蚀性试验，对碳钢、铜、铝和不锈钢的腐蚀程度均为轻度腐蚀以下，提供该试验(CMA认证)。</w:t>
      </w:r>
    </w:p>
    <w:p w14:paraId="3DF64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17.微生物杀灭实验，对主要的几种细菌如金黄色葡萄球菌、大肠杆菌、铜绿假单胞菌、白色念珠菌能有效杀灭，提供检测报告(CMA认证)。</w:t>
      </w:r>
    </w:p>
    <w:p w14:paraId="4037C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18.具有脊髓灰质炎病毒灭活试验报告(CMA认证)。</w:t>
      </w:r>
    </w:p>
    <w:p w14:paraId="31FA8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19.应有中和剂鉴定试验报告(CMA认证),要求中和剂能中和掉消毒液中的杀菌成分和残留毒性，且中和剂和中和产物对试验菌和培养基均无影响。</w:t>
      </w:r>
    </w:p>
    <w:p w14:paraId="2B5E4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20.必须具有生产企业的合法授权书。</w:t>
      </w:r>
    </w:p>
    <w:p w14:paraId="7E97F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21.对内镜无腐蚀作用，否则，承担内镜的维修费用。</w:t>
      </w:r>
    </w:p>
    <w:p w14:paraId="54C679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22.能提供试用品，科室试用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br w:type="textWrapping"/>
      </w:r>
    </w:p>
    <w:p w14:paraId="454F3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C876"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9CEB1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C40DB"/>
    <w:rsid w:val="3B715D51"/>
    <w:rsid w:val="3E133F9F"/>
    <w:rsid w:val="51954F77"/>
    <w:rsid w:val="563D3E2F"/>
    <w:rsid w:val="5D0922CC"/>
    <w:rsid w:val="5D234F2A"/>
    <w:rsid w:val="5F610484"/>
    <w:rsid w:val="7362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1456</Words>
  <Characters>1612</Characters>
  <Lines>0</Lines>
  <Paragraphs>0</Paragraphs>
  <TotalTime>0</TotalTime>
  <ScaleCrop>false</ScaleCrop>
  <LinksUpToDate>false</LinksUpToDate>
  <CharactersWithSpaces>1878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2025-10-09T07:11:00Z</dcterms:created>
  <dc:creator>THTF</dc:creator>
  <cp:lastModifiedBy>Zeno.</cp:lastModifiedBy>
  <dcterms:modified xsi:type="dcterms:W3CDTF">2025-10-10T00:55:43Z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eyJoZGlkIjoiZDQ4YjFkYzA5MjA1NGQzNjBmMzNhYjQ4NTRjYTdhMGMiLCJ1c2VySWQiOiI3Mzc5NjUyNTUifQ==</vt:lpwstr>
  </property>
  <property fmtid="{D5CDD505-2E9C-101B-9397-08002B2CF9AE}" pid="4" name="ICV">
    <vt:lpwstr>C7475A25A46E41619DA86A2A22BF5A04_12</vt:lpwstr>
  </property>
</Properties>
</file>