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8FDC6">
      <w:pPr>
        <w:keepNext w:val="0"/>
        <w:keepLines w:val="0"/>
        <w:pageBreakBefore w:val="0"/>
        <w:kinsoku/>
        <w:overflowPunct/>
        <w:topLinePunct w:val="0"/>
        <w:bidi w:val="0"/>
        <w:snapToGrid/>
        <w:spacing w:beforeAutospacing="0" w:afterAutospacing="0" w:line="560" w:lineRule="exact"/>
        <w:ind w:left="0" w:leftChars="0" w:right="0" w:firstLine="0" w:firstLineChars="0"/>
        <w:jc w:val="left"/>
        <w:rPr>
          <w:rFonts w:hint="eastAsia" w:ascii="黑体" w:hAnsi="黑体" w:eastAsia="黑体" w:cs="黑体"/>
          <w:sz w:val="32"/>
          <w:szCs w:val="32"/>
        </w:rPr>
      </w:pPr>
      <w:r>
        <w:rPr>
          <w:rFonts w:hint="eastAsia" w:ascii="黑体" w:hAnsi="黑体" w:eastAsia="黑体" w:cs="黑体"/>
          <w:sz w:val="32"/>
          <w:szCs w:val="32"/>
        </w:rPr>
        <w:t>附件1</w:t>
      </w:r>
    </w:p>
    <w:p w14:paraId="038BB743">
      <w:pPr>
        <w:keepNext w:val="0"/>
        <w:keepLines w:val="0"/>
        <w:pageBreakBefore w:val="0"/>
        <w:kinsoku/>
        <w:overflowPunct/>
        <w:topLinePunct w:val="0"/>
        <w:bidi w:val="0"/>
        <w:snapToGrid/>
        <w:spacing w:beforeAutospacing="0" w:afterAutospacing="0" w:line="560" w:lineRule="exact"/>
        <w:ind w:left="0" w:right="0" w:firstLine="0" w:firstLineChars="0"/>
        <w:jc w:val="left"/>
        <w:rPr>
          <w:rFonts w:cs="宋体"/>
          <w:szCs w:val="24"/>
        </w:rPr>
      </w:pPr>
    </w:p>
    <w:p w14:paraId="0FE4B25D">
      <w:pPr>
        <w:keepNext w:val="0"/>
        <w:keepLines w:val="0"/>
        <w:pageBreakBefore w:val="0"/>
        <w:kinsoku/>
        <w:overflowPunct/>
        <w:topLinePunct w:val="0"/>
        <w:bidi w:val="0"/>
        <w:snapToGrid/>
        <w:spacing w:beforeAutospacing="0" w:afterAutospacing="0" w:line="560" w:lineRule="exact"/>
        <w:ind w:left="0" w:right="0" w:firstLine="0" w:firstLineChars="0"/>
        <w:jc w:val="center"/>
        <w:rPr>
          <w:rFonts w:hint="eastAsia" w:cs="宋体"/>
          <w:b/>
          <w:bCs/>
          <w:sz w:val="40"/>
          <w:szCs w:val="40"/>
        </w:rPr>
      </w:pPr>
    </w:p>
    <w:p w14:paraId="61EBDD40">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643"/>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浙江省人民医院毕节医院2025年23个业务系统评级定级采购项目报名登记表</w:t>
      </w:r>
    </w:p>
    <w:p w14:paraId="7FF3FC1D">
      <w:pPr>
        <w:keepNext w:val="0"/>
        <w:keepLines w:val="0"/>
        <w:pageBreakBefore w:val="0"/>
        <w:kinsoku/>
        <w:overflowPunct/>
        <w:topLinePunct w:val="0"/>
        <w:bidi w:val="0"/>
        <w:snapToGrid/>
        <w:spacing w:beforeAutospacing="0" w:afterAutospacing="0" w:line="560" w:lineRule="exact"/>
        <w:ind w:left="0" w:right="0" w:firstLine="0" w:firstLineChars="0"/>
        <w:jc w:val="center"/>
        <w:rPr>
          <w:rFonts w:cs="宋体"/>
          <w:b/>
          <w:bCs/>
          <w:sz w:val="36"/>
          <w:szCs w:val="36"/>
        </w:rPr>
      </w:pPr>
    </w:p>
    <w:p w14:paraId="5974C0EC">
      <w:pPr>
        <w:keepNext w:val="0"/>
        <w:keepLines w:val="0"/>
        <w:pageBreakBefore w:val="0"/>
        <w:kinsoku/>
        <w:overflowPunct/>
        <w:topLinePunct w:val="0"/>
        <w:bidi w:val="0"/>
        <w:snapToGrid/>
        <w:spacing w:beforeAutospacing="0" w:afterAutospacing="0" w:line="560" w:lineRule="exact"/>
        <w:ind w:left="0" w:right="0" w:firstLine="0" w:firstLineChars="0"/>
        <w:rPr>
          <w:rFonts w:hint="eastAsia" w:ascii="仿宋_GB2312" w:hAnsi="仿宋_GB2312" w:eastAsia="仿宋_GB2312" w:cs="仿宋_GB2312"/>
          <w:sz w:val="28"/>
          <w:szCs w:val="24"/>
        </w:rPr>
      </w:pPr>
    </w:p>
    <w:p w14:paraId="2FE64A03">
      <w:pPr>
        <w:keepNext w:val="0"/>
        <w:keepLines w:val="0"/>
        <w:pageBreakBefore w:val="0"/>
        <w:kinsoku/>
        <w:overflowPunct/>
        <w:topLinePunct w:val="0"/>
        <w:bidi w:val="0"/>
        <w:snapToGrid/>
        <w:spacing w:beforeAutospacing="0" w:afterAutospacing="0" w:line="560" w:lineRule="exact"/>
        <w:ind w:left="0" w:right="0" w:firstLine="0" w:firstLineChars="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报价单位名称：</w:t>
      </w:r>
      <w:r>
        <w:rPr>
          <w:rFonts w:hint="eastAsia" w:ascii="仿宋_GB2312" w:hAnsi="仿宋_GB2312" w:eastAsia="仿宋_GB2312" w:cs="仿宋_GB2312"/>
          <w:sz w:val="28"/>
          <w:szCs w:val="24"/>
          <w:u w:val="single"/>
        </w:rPr>
        <w:t xml:space="preserve">                                                   </w:t>
      </w:r>
    </w:p>
    <w:p w14:paraId="3A21A6EF">
      <w:pPr>
        <w:keepNext w:val="0"/>
        <w:keepLines w:val="0"/>
        <w:pageBreakBefore w:val="0"/>
        <w:kinsoku/>
        <w:overflowPunct/>
        <w:topLinePunct w:val="0"/>
        <w:bidi w:val="0"/>
        <w:snapToGrid/>
        <w:spacing w:beforeAutospacing="0" w:afterAutospacing="0" w:line="560" w:lineRule="exact"/>
        <w:ind w:left="0" w:right="0" w:firstLine="0" w:firstLineChars="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单位地址：</w:t>
      </w:r>
      <w:r>
        <w:rPr>
          <w:rFonts w:hint="eastAsia" w:ascii="仿宋_GB2312" w:hAnsi="仿宋_GB2312" w:eastAsia="仿宋_GB2312" w:cs="仿宋_GB2312"/>
          <w:sz w:val="28"/>
          <w:szCs w:val="24"/>
          <w:u w:val="single"/>
        </w:rPr>
        <w:t xml:space="preserve">                                                       </w:t>
      </w:r>
    </w:p>
    <w:p w14:paraId="50C3E75C">
      <w:pPr>
        <w:keepNext w:val="0"/>
        <w:keepLines w:val="0"/>
        <w:pageBreakBefore w:val="0"/>
        <w:kinsoku/>
        <w:overflowPunct/>
        <w:topLinePunct w:val="0"/>
        <w:bidi w:val="0"/>
        <w:snapToGrid/>
        <w:spacing w:beforeAutospacing="0" w:afterAutospacing="0" w:line="560" w:lineRule="exact"/>
        <w:ind w:left="0" w:right="0" w:firstLine="0" w:firstLineChars="0"/>
        <w:rPr>
          <w:rFonts w:hint="eastAsia" w:ascii="仿宋_GB2312" w:hAnsi="仿宋_GB2312" w:eastAsia="仿宋_GB2312" w:cs="仿宋_GB2312"/>
          <w:sz w:val="28"/>
          <w:szCs w:val="24"/>
          <w:u w:val="single"/>
        </w:rPr>
      </w:pPr>
      <w:r>
        <w:rPr>
          <w:rFonts w:hint="eastAsia" w:ascii="仿宋_GB2312" w:hAnsi="仿宋_GB2312" w:eastAsia="仿宋_GB2312" w:cs="仿宋_GB2312"/>
          <w:sz w:val="28"/>
          <w:szCs w:val="24"/>
        </w:rPr>
        <w:t>联系人：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    联系电话：</w:t>
      </w:r>
      <w:r>
        <w:rPr>
          <w:rFonts w:hint="eastAsia" w:ascii="仿宋_GB2312" w:hAnsi="仿宋_GB2312" w:eastAsia="仿宋_GB2312" w:cs="仿宋_GB2312"/>
          <w:sz w:val="28"/>
          <w:szCs w:val="24"/>
          <w:u w:val="single"/>
        </w:rPr>
        <w:t xml:space="preserve">                             </w:t>
      </w:r>
    </w:p>
    <w:p w14:paraId="719F5DC8">
      <w:pPr>
        <w:keepNext w:val="0"/>
        <w:keepLines w:val="0"/>
        <w:pageBreakBefore w:val="0"/>
        <w:kinsoku/>
        <w:overflowPunct/>
        <w:topLinePunct w:val="0"/>
        <w:bidi w:val="0"/>
        <w:snapToGrid/>
        <w:spacing w:beforeAutospacing="0" w:afterAutospacing="0" w:line="560" w:lineRule="exact"/>
        <w:ind w:left="0" w:right="0" w:firstLine="0" w:firstLineChars="0"/>
        <w:rPr>
          <w:rFonts w:hint="eastAsia" w:ascii="仿宋_GB2312" w:hAnsi="仿宋_GB2312" w:eastAsia="仿宋_GB2312" w:cs="仿宋_GB2312"/>
          <w:sz w:val="28"/>
          <w:szCs w:val="24"/>
        </w:rPr>
      </w:pPr>
    </w:p>
    <w:p w14:paraId="3A5F4D33">
      <w:pPr>
        <w:keepNext w:val="0"/>
        <w:keepLines w:val="0"/>
        <w:pageBreakBefore w:val="0"/>
        <w:kinsoku/>
        <w:overflowPunct/>
        <w:topLinePunct w:val="0"/>
        <w:bidi w:val="0"/>
        <w:snapToGrid/>
        <w:spacing w:beforeAutospacing="0" w:afterAutospacing="0" w:line="560" w:lineRule="exact"/>
        <w:ind w:left="0" w:right="0" w:firstLine="560"/>
        <w:rPr>
          <w:rFonts w:hint="eastAsia" w:ascii="仿宋_GB2312" w:hAnsi="仿宋_GB2312" w:eastAsia="仿宋_GB2312" w:cs="仿宋_GB2312"/>
          <w:sz w:val="28"/>
          <w:szCs w:val="24"/>
        </w:rPr>
      </w:pPr>
    </w:p>
    <w:p w14:paraId="0EA08939">
      <w:pPr>
        <w:keepNext w:val="0"/>
        <w:keepLines w:val="0"/>
        <w:pageBreakBefore w:val="0"/>
        <w:kinsoku/>
        <w:overflowPunct/>
        <w:topLinePunct w:val="0"/>
        <w:bidi w:val="0"/>
        <w:snapToGrid/>
        <w:spacing w:beforeAutospacing="0" w:afterAutospacing="0" w:line="560" w:lineRule="exact"/>
        <w:ind w:left="0" w:right="0" w:firstLine="560" w:firstLineChars="20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我单位已认真阅读并理解贵方发布的浙江省人民医院毕节医院2025年23个业务系统评级定级采购项目的询价要求，满足贵方“供应商资格要求”的所有内容。我方报名参加本次公开询价活动，并郑重承诺所提供的报价内容真实有效。</w:t>
      </w:r>
    </w:p>
    <w:p w14:paraId="379BA92F">
      <w:pPr>
        <w:keepNext w:val="0"/>
        <w:keepLines w:val="0"/>
        <w:pageBreakBefore w:val="0"/>
        <w:kinsoku/>
        <w:overflowPunct/>
        <w:topLinePunct w:val="0"/>
        <w:bidi w:val="0"/>
        <w:snapToGrid/>
        <w:spacing w:beforeAutospacing="0" w:afterAutospacing="0" w:line="560" w:lineRule="exact"/>
        <w:ind w:left="0" w:right="0" w:firstLine="560"/>
        <w:rPr>
          <w:rFonts w:hint="eastAsia" w:ascii="仿宋_GB2312" w:hAnsi="仿宋_GB2312" w:eastAsia="仿宋_GB2312" w:cs="仿宋_GB2312"/>
          <w:sz w:val="28"/>
          <w:szCs w:val="24"/>
        </w:rPr>
      </w:pPr>
    </w:p>
    <w:p w14:paraId="02CC2D28">
      <w:pPr>
        <w:keepNext w:val="0"/>
        <w:keepLines w:val="0"/>
        <w:pageBreakBefore w:val="0"/>
        <w:kinsoku/>
        <w:wordWrap w:val="0"/>
        <w:overflowPunct/>
        <w:topLinePunct w:val="0"/>
        <w:bidi w:val="0"/>
        <w:snapToGrid/>
        <w:spacing w:beforeAutospacing="0" w:afterAutospacing="0" w:line="560" w:lineRule="exact"/>
        <w:ind w:left="0" w:right="0" w:firstLine="560"/>
        <w:jc w:val="right"/>
        <w:rPr>
          <w:rFonts w:hint="eastAsia" w:ascii="仿宋_GB2312" w:hAnsi="仿宋_GB2312" w:eastAsia="仿宋_GB2312" w:cs="仿宋_GB2312"/>
          <w:sz w:val="28"/>
          <w:szCs w:val="24"/>
        </w:rPr>
      </w:pPr>
    </w:p>
    <w:p w14:paraId="7EFD1B69">
      <w:pPr>
        <w:keepNext w:val="0"/>
        <w:keepLines w:val="0"/>
        <w:pageBreakBefore w:val="0"/>
        <w:kinsoku/>
        <w:wordWrap w:val="0"/>
        <w:overflowPunct/>
        <w:topLinePunct w:val="0"/>
        <w:bidi w:val="0"/>
        <w:snapToGrid/>
        <w:spacing w:beforeAutospacing="0" w:afterAutospacing="0" w:line="560" w:lineRule="exact"/>
        <w:ind w:left="0" w:right="0" w:firstLine="560"/>
        <w:jc w:val="right"/>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单位名称（盖章）：                        </w:t>
      </w:r>
    </w:p>
    <w:p w14:paraId="6B6A008B">
      <w:pPr>
        <w:keepNext w:val="0"/>
        <w:keepLines w:val="0"/>
        <w:pageBreakBefore w:val="0"/>
        <w:kinsoku/>
        <w:overflowPunct/>
        <w:topLinePunct w:val="0"/>
        <w:bidi w:val="0"/>
        <w:snapToGrid/>
        <w:spacing w:beforeAutospacing="0" w:afterAutospacing="0" w:line="560" w:lineRule="exact"/>
        <w:ind w:left="0" w:right="0" w:firstLine="560"/>
        <w:jc w:val="right"/>
        <w:rPr>
          <w:rFonts w:hint="eastAsia" w:ascii="仿宋_GB2312" w:hAnsi="仿宋_GB2312" w:eastAsia="仿宋_GB2312" w:cs="仿宋_GB2312"/>
          <w:sz w:val="28"/>
          <w:szCs w:val="24"/>
        </w:rPr>
      </w:pPr>
    </w:p>
    <w:p w14:paraId="571AC2D1">
      <w:pPr>
        <w:keepNext w:val="0"/>
        <w:keepLines w:val="0"/>
        <w:pageBreakBefore w:val="0"/>
        <w:kinsoku/>
        <w:wordWrap w:val="0"/>
        <w:overflowPunct/>
        <w:topLinePunct w:val="0"/>
        <w:bidi w:val="0"/>
        <w:snapToGrid/>
        <w:spacing w:beforeAutospacing="0" w:afterAutospacing="0" w:line="560" w:lineRule="exact"/>
        <w:ind w:left="0" w:right="0" w:firstLine="560"/>
        <w:jc w:val="right"/>
        <w:rPr>
          <w:rFonts w:hint="eastAsia" w:ascii="仿宋_GB2312" w:hAnsi="仿宋_GB2312" w:eastAsia="仿宋_GB2312" w:cs="仿宋_GB2312"/>
          <w:sz w:val="28"/>
          <w:szCs w:val="24"/>
        </w:rPr>
        <w:sectPr>
          <w:headerReference r:id="rId5" w:type="first"/>
          <w:footerReference r:id="rId8" w:type="first"/>
          <w:headerReference r:id="rId3" w:type="default"/>
          <w:footerReference r:id="rId6" w:type="default"/>
          <w:headerReference r:id="rId4" w:type="even"/>
          <w:footerReference r:id="rId7" w:type="even"/>
          <w:pgSz w:w="11906" w:h="16838"/>
          <w:pgMar w:top="1134" w:right="1418" w:bottom="992" w:left="1418" w:header="851" w:footer="992" w:gutter="0"/>
          <w:cols w:space="425" w:num="1"/>
          <w:docGrid w:type="lines" w:linePitch="326" w:charSpace="0"/>
        </w:sectPr>
      </w:pPr>
      <w:r>
        <w:rPr>
          <w:rFonts w:hint="eastAsia" w:ascii="仿宋_GB2312" w:hAnsi="仿宋_GB2312" w:eastAsia="仿宋_GB2312" w:cs="仿宋_GB2312"/>
          <w:sz w:val="28"/>
          <w:szCs w:val="24"/>
        </w:rPr>
        <w:t>日期：202</w:t>
      </w:r>
      <w:r>
        <w:rPr>
          <w:rFonts w:hint="eastAsia" w:ascii="仿宋_GB2312" w:hAnsi="仿宋_GB2312" w:eastAsia="仿宋_GB2312" w:cs="仿宋_GB2312"/>
          <w:sz w:val="28"/>
          <w:szCs w:val="24"/>
          <w:lang w:val="en-US" w:eastAsia="zh-CN"/>
        </w:rPr>
        <w:t>5</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 xml:space="preserve">日  </w:t>
      </w:r>
    </w:p>
    <w:p w14:paraId="3F0970C6">
      <w:pPr>
        <w:keepNext w:val="0"/>
        <w:keepLines w:val="0"/>
        <w:pageBreakBefore w:val="0"/>
        <w:kinsoku/>
        <w:overflowPunct/>
        <w:topLinePunct w:val="0"/>
        <w:bidi w:val="0"/>
        <w:snapToGrid/>
        <w:spacing w:beforeAutospacing="0" w:afterAutospacing="0" w:line="560" w:lineRule="exact"/>
        <w:ind w:left="0" w:right="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2：采购需求</w:t>
      </w:r>
    </w:p>
    <w:p w14:paraId="7E4CED84">
      <w:pPr>
        <w:keepNext w:val="0"/>
        <w:keepLines w:val="0"/>
        <w:pageBreakBefore w:val="0"/>
        <w:kinsoku/>
        <w:overflowPunct/>
        <w:topLinePunct w:val="0"/>
        <w:bidi w:val="0"/>
        <w:snapToGrid/>
        <w:spacing w:beforeAutospacing="0" w:afterAutospacing="0" w:line="560" w:lineRule="exact"/>
        <w:ind w:left="0" w:right="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一、项目概况</w:t>
      </w:r>
    </w:p>
    <w:p w14:paraId="0E883125">
      <w:pPr>
        <w:keepNext w:val="0"/>
        <w:keepLines w:val="0"/>
        <w:pageBreakBefore w:val="0"/>
        <w:numPr>
          <w:numId w:val="0"/>
        </w:numPr>
        <w:kinsoku/>
        <w:overflowPunct/>
        <w:topLinePunct w:val="0"/>
        <w:bidi w:val="0"/>
        <w:snapToGrid/>
        <w:spacing w:beforeAutospacing="0" w:afterAutospacing="0" w:line="560" w:lineRule="exact"/>
        <w:ind w:left="0" w:leftChars="0" w:right="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因评级政策调整，我院除HIS、PACS、LIS三个系统为三级等级保护，其余的23个系统需要有资质的评测机构进行评级定级才能满足整改的相关要求，现申请立项对我院23个业务系统的评级定级项目进行采购。</w:t>
      </w:r>
    </w:p>
    <w:p w14:paraId="21EA6A84">
      <w:pPr>
        <w:keepNext w:val="0"/>
        <w:keepLines w:val="0"/>
        <w:pageBreakBefore w:val="0"/>
        <w:widowControl w:val="0"/>
        <w:numPr>
          <w:ilvl w:val="0"/>
          <w:numId w:val="2"/>
        </w:numPr>
        <w:kinsoku/>
        <w:overflowPunct/>
        <w:topLinePunct w:val="0"/>
        <w:bidi w:val="0"/>
        <w:snapToGrid/>
        <w:spacing w:beforeAutospacing="0" w:afterAutospacing="0" w:line="560" w:lineRule="exact"/>
        <w:ind w:left="0" w:right="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项目目标</w:t>
      </w:r>
    </w:p>
    <w:p w14:paraId="7095D97C">
      <w:pPr>
        <w:keepNext w:val="0"/>
        <w:keepLines w:val="0"/>
        <w:pageBreakBefore w:val="0"/>
        <w:widowControl w:val="0"/>
        <w:numPr>
          <w:numId w:val="0"/>
        </w:numPr>
        <w:kinsoku/>
        <w:overflowPunct/>
        <w:topLinePunct w:val="0"/>
        <w:bidi w:val="0"/>
        <w:snapToGrid/>
        <w:spacing w:beforeAutospacing="0" w:afterAutospacing="0" w:line="560" w:lineRule="exact"/>
        <w:ind w:left="0" w:right="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1.梳理信息系统信息，明确现有信息系统清单。</w:t>
      </w:r>
    </w:p>
    <w:p w14:paraId="1D1DBE76">
      <w:pPr>
        <w:keepNext w:val="0"/>
        <w:keepLines w:val="0"/>
        <w:pageBreakBefore w:val="0"/>
        <w:numPr>
          <w:numId w:val="0"/>
        </w:numPr>
        <w:kinsoku/>
        <w:overflowPunct/>
        <w:topLinePunct w:val="0"/>
        <w:bidi w:val="0"/>
        <w:snapToGrid/>
        <w:spacing w:beforeAutospacing="0" w:afterAutospacing="0" w:line="560" w:lineRule="exact"/>
        <w:ind w:left="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完成医院</w:t>
      </w:r>
      <w:r>
        <w:rPr>
          <w:rFonts w:hint="eastAsia" w:ascii="仿宋_GB2312" w:hAnsi="仿宋_GB2312" w:eastAsia="仿宋_GB2312" w:cs="仿宋_GB2312"/>
          <w:sz w:val="32"/>
          <w:szCs w:val="32"/>
          <w:lang w:val="en-US" w:eastAsia="zh-CN"/>
        </w:rPr>
        <w:t>现</w:t>
      </w:r>
      <w:r>
        <w:rPr>
          <w:rFonts w:hint="eastAsia" w:ascii="仿宋_GB2312" w:hAnsi="仿宋_GB2312" w:eastAsia="仿宋_GB2312" w:cs="仿宋_GB2312"/>
          <w:sz w:val="32"/>
          <w:szCs w:val="32"/>
        </w:rPr>
        <w:t>有信息系统（含一级系统）的等级保护定级，确保定级结果准确、合理。
</w:t>
      </w:r>
    </w:p>
    <w:p w14:paraId="60164C1E">
      <w:pPr>
        <w:keepNext w:val="0"/>
        <w:keepLines w:val="0"/>
        <w:pageBreakBefore w:val="0"/>
        <w:numPr>
          <w:numId w:val="0"/>
        </w:numPr>
        <w:kinsoku/>
        <w:overflowPunct/>
        <w:topLinePunct w:val="0"/>
        <w:bidi w:val="0"/>
        <w:snapToGrid/>
        <w:spacing w:beforeAutospacing="0" w:afterAutospacing="0" w:line="560" w:lineRule="exact"/>
        <w:ind w:left="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保证定级工作严格符合《网络安全法》及等保国标的要求，具备合规性。
</w:t>
      </w:r>
    </w:p>
    <w:p w14:paraId="4572A870">
      <w:pPr>
        <w:keepNext w:val="0"/>
        <w:keepLines w:val="0"/>
        <w:pageBreakBefore w:val="0"/>
        <w:numPr>
          <w:numId w:val="0"/>
        </w:numPr>
        <w:kinsoku/>
        <w:overflowPunct/>
        <w:topLinePunct w:val="0"/>
        <w:bidi w:val="0"/>
        <w:snapToGrid/>
        <w:spacing w:beforeAutospacing="0" w:afterAutospacing="0" w:line="560" w:lineRule="exact"/>
        <w:ind w:left="0" w:right="0" w:firstLine="640" w:firstLineChars="200"/>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4.对定级系统中涉及用户数据的信息系统开展数据安全评估。</w:t>
      </w:r>
    </w:p>
    <w:p w14:paraId="20EEB5AD">
      <w:pPr>
        <w:keepNext w:val="0"/>
        <w:keepLines w:val="0"/>
        <w:pageBreakBefore w:val="0"/>
        <w:numPr>
          <w:numId w:val="0"/>
        </w:numPr>
        <w:kinsoku/>
        <w:overflowPunct/>
        <w:topLinePunct w:val="0"/>
        <w:bidi w:val="0"/>
        <w:snapToGrid/>
        <w:spacing w:beforeAutospacing="0" w:afterAutospacing="0" w:line="560" w:lineRule="exact"/>
        <w:ind w:left="0" w:right="0" w:firstLine="640" w:firstLineChars="20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三、商务要求</w:t>
      </w:r>
    </w:p>
    <w:tbl>
      <w:tblPr>
        <w:tblStyle w:val="12"/>
        <w:tblpPr w:leftFromText="180" w:rightFromText="180" w:vertAnchor="text" w:horzAnchor="page" w:tblpX="1871" w:tblpY="611"/>
        <w:tblOverlap w:val="never"/>
        <w:tblW w:w="8363"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398"/>
        <w:gridCol w:w="3591"/>
        <w:gridCol w:w="2664"/>
      </w:tblGrid>
      <w:tr w14:paraId="39DE8F4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10" w:type="dxa"/>
            <w:shd w:val="clear" w:color="000000" w:fill="auto"/>
            <w:vAlign w:val="center"/>
          </w:tcPr>
          <w:p w14:paraId="676C097A">
            <w:pPr>
              <w:keepNext w:val="0"/>
              <w:keepLines w:val="0"/>
              <w:pageBreakBefore w:val="0"/>
              <w:widowControl/>
              <w:kinsoku/>
              <w:overflowPunct/>
              <w:topLinePunct w:val="0"/>
              <w:bidi w:val="0"/>
              <w:snapToGrid/>
              <w:spacing w:beforeAutospacing="0" w:afterAutospacing="0" w:line="560" w:lineRule="exact"/>
              <w:ind w:left="0" w:right="0" w:firstLine="0" w:firstLineChars="0"/>
              <w:jc w:val="center"/>
              <w:textAlignment w:val="auto"/>
              <w:rPr>
                <w:rFonts w:eastAsia="黑体" w:cs="Times New Roman"/>
                <w:b/>
                <w:bCs/>
                <w:sz w:val="21"/>
                <w:szCs w:val="21"/>
              </w:rPr>
            </w:pPr>
            <w:r>
              <w:rPr>
                <w:rFonts w:eastAsia="黑体" w:cs="Times New Roman"/>
                <w:b/>
                <w:bCs/>
                <w:sz w:val="21"/>
                <w:szCs w:val="21"/>
              </w:rPr>
              <w:t>序号</w:t>
            </w:r>
          </w:p>
        </w:tc>
        <w:tc>
          <w:tcPr>
            <w:tcW w:w="1398" w:type="dxa"/>
            <w:shd w:val="clear" w:color="000000" w:fill="auto"/>
            <w:vAlign w:val="center"/>
          </w:tcPr>
          <w:p w14:paraId="6FE2CB4D">
            <w:pPr>
              <w:keepNext w:val="0"/>
              <w:keepLines w:val="0"/>
              <w:pageBreakBefore w:val="0"/>
              <w:widowControl/>
              <w:kinsoku/>
              <w:overflowPunct/>
              <w:topLinePunct w:val="0"/>
              <w:bidi w:val="0"/>
              <w:snapToGrid/>
              <w:spacing w:beforeAutospacing="0" w:afterAutospacing="0" w:line="560" w:lineRule="exact"/>
              <w:ind w:left="0" w:right="0" w:firstLine="0" w:firstLineChars="0"/>
              <w:jc w:val="center"/>
              <w:textAlignment w:val="auto"/>
              <w:rPr>
                <w:rFonts w:eastAsia="黑体" w:cs="Times New Roman"/>
                <w:b/>
                <w:bCs/>
                <w:sz w:val="21"/>
                <w:szCs w:val="21"/>
              </w:rPr>
            </w:pPr>
            <w:r>
              <w:rPr>
                <w:rFonts w:eastAsia="黑体" w:cs="Times New Roman"/>
                <w:b/>
                <w:bCs/>
                <w:sz w:val="21"/>
                <w:szCs w:val="21"/>
              </w:rPr>
              <w:t>评审因素</w:t>
            </w:r>
          </w:p>
        </w:tc>
        <w:tc>
          <w:tcPr>
            <w:tcW w:w="3591" w:type="dxa"/>
            <w:shd w:val="clear" w:color="000000" w:fill="auto"/>
            <w:vAlign w:val="center"/>
          </w:tcPr>
          <w:p w14:paraId="6A53BB87">
            <w:pPr>
              <w:keepNext w:val="0"/>
              <w:keepLines w:val="0"/>
              <w:pageBreakBefore w:val="0"/>
              <w:widowControl/>
              <w:kinsoku/>
              <w:overflowPunct/>
              <w:topLinePunct w:val="0"/>
              <w:bidi w:val="0"/>
              <w:snapToGrid/>
              <w:spacing w:beforeAutospacing="0" w:afterAutospacing="0" w:line="560" w:lineRule="exact"/>
              <w:ind w:left="0" w:right="0" w:firstLine="0" w:firstLineChars="0"/>
              <w:jc w:val="center"/>
              <w:textAlignment w:val="auto"/>
              <w:rPr>
                <w:rFonts w:eastAsia="黑体" w:cs="Times New Roman"/>
                <w:b/>
                <w:bCs/>
                <w:sz w:val="21"/>
                <w:szCs w:val="21"/>
              </w:rPr>
            </w:pPr>
            <w:r>
              <w:rPr>
                <w:rFonts w:eastAsia="黑体" w:cs="Times New Roman"/>
                <w:b/>
                <w:bCs/>
                <w:sz w:val="21"/>
                <w:szCs w:val="21"/>
              </w:rPr>
              <w:t>评审标准</w:t>
            </w:r>
          </w:p>
        </w:tc>
        <w:tc>
          <w:tcPr>
            <w:tcW w:w="2664" w:type="dxa"/>
            <w:shd w:val="clear" w:color="000000" w:fill="auto"/>
            <w:vAlign w:val="center"/>
          </w:tcPr>
          <w:p w14:paraId="5C4BD7EE">
            <w:pPr>
              <w:keepNext w:val="0"/>
              <w:keepLines w:val="0"/>
              <w:pageBreakBefore w:val="0"/>
              <w:widowControl/>
              <w:kinsoku/>
              <w:overflowPunct/>
              <w:topLinePunct w:val="0"/>
              <w:bidi w:val="0"/>
              <w:snapToGrid/>
              <w:spacing w:beforeAutospacing="0" w:afterAutospacing="0" w:line="560" w:lineRule="exact"/>
              <w:ind w:left="0" w:right="0" w:firstLine="0" w:firstLineChars="0"/>
              <w:jc w:val="center"/>
              <w:textAlignment w:val="auto"/>
              <w:rPr>
                <w:rFonts w:eastAsia="黑体" w:cs="Times New Roman"/>
                <w:b/>
                <w:bCs/>
                <w:sz w:val="21"/>
                <w:szCs w:val="21"/>
              </w:rPr>
            </w:pPr>
            <w:r>
              <w:rPr>
                <w:rFonts w:eastAsia="黑体" w:cs="Times New Roman"/>
                <w:b/>
                <w:bCs/>
                <w:sz w:val="21"/>
                <w:szCs w:val="21"/>
              </w:rPr>
              <w:t>备注</w:t>
            </w:r>
          </w:p>
        </w:tc>
      </w:tr>
      <w:tr w14:paraId="6F21BD9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0" w:type="dxa"/>
            <w:shd w:val="clear" w:color="000000" w:fill="FFFFFF"/>
            <w:vAlign w:val="center"/>
          </w:tcPr>
          <w:p w14:paraId="5B629AB0">
            <w:pPr>
              <w:keepNext w:val="0"/>
              <w:keepLines w:val="0"/>
              <w:pageBreakBefore w:val="0"/>
              <w:widowControl/>
              <w:kinsoku/>
              <w:wordWrap w:val="0"/>
              <w:overflowPunct/>
              <w:topLinePunct w:val="0"/>
              <w:bidi w:val="0"/>
              <w:snapToGrid/>
              <w:spacing w:beforeAutospacing="0" w:afterAutospacing="0" w:line="560" w:lineRule="exact"/>
              <w:ind w:left="0" w:right="0" w:firstLine="0" w:firstLineChars="0"/>
              <w:jc w:val="center"/>
              <w:textAlignment w:val="auto"/>
              <w:rPr>
                <w:rFonts w:cs="Times New Roman"/>
                <w:sz w:val="21"/>
                <w:szCs w:val="21"/>
                <w:lang w:eastAsia="zh-CN"/>
              </w:rPr>
            </w:pPr>
            <w:r>
              <w:rPr>
                <w:rFonts w:hint="eastAsia" w:cs="Times New Roman"/>
                <w:sz w:val="21"/>
                <w:szCs w:val="21"/>
                <w:lang w:val="en-US" w:eastAsia="zh-CN"/>
              </w:rPr>
              <w:t>1</w:t>
            </w:r>
          </w:p>
        </w:tc>
        <w:tc>
          <w:tcPr>
            <w:tcW w:w="1398" w:type="dxa"/>
            <w:shd w:val="clear" w:color="000000" w:fill="FFFFFF"/>
            <w:vAlign w:val="center"/>
          </w:tcPr>
          <w:p w14:paraId="411BAD15">
            <w:pPr>
              <w:keepNext w:val="0"/>
              <w:keepLines w:val="0"/>
              <w:pageBreakBefore w:val="0"/>
              <w:widowControl/>
              <w:kinsoku/>
              <w:wordWrap w:val="0"/>
              <w:overflowPunct/>
              <w:topLinePunct w:val="0"/>
              <w:bidi w:val="0"/>
              <w:snapToGrid/>
              <w:spacing w:beforeAutospacing="0" w:afterAutospacing="0" w:line="560" w:lineRule="exact"/>
              <w:ind w:left="0" w:right="0" w:firstLine="0" w:firstLineChars="0"/>
              <w:jc w:val="center"/>
              <w:textAlignment w:val="auto"/>
              <w:rPr>
                <w:rFonts w:cs="Times New Roman"/>
                <w:sz w:val="21"/>
                <w:szCs w:val="21"/>
                <w:lang w:eastAsia="zh-CN"/>
              </w:rPr>
            </w:pPr>
            <w:r>
              <w:rPr>
                <w:rFonts w:cs="Times New Roman"/>
                <w:sz w:val="21"/>
                <w:szCs w:val="21"/>
                <w:lang w:eastAsia="zh-CN"/>
              </w:rPr>
              <w:t>授权书</w:t>
            </w:r>
          </w:p>
        </w:tc>
        <w:tc>
          <w:tcPr>
            <w:tcW w:w="3591" w:type="dxa"/>
            <w:shd w:val="clear" w:color="000000" w:fill="FFFFFF"/>
            <w:vAlign w:val="center"/>
          </w:tcPr>
          <w:p w14:paraId="289F61EE">
            <w:pPr>
              <w:keepNext w:val="0"/>
              <w:keepLines w:val="0"/>
              <w:pageBreakBefore w:val="0"/>
              <w:widowControl/>
              <w:kinsoku/>
              <w:wordWrap w:val="0"/>
              <w:overflowPunct/>
              <w:topLinePunct w:val="0"/>
              <w:bidi w:val="0"/>
              <w:snapToGrid/>
              <w:spacing w:beforeAutospacing="0" w:afterAutospacing="0" w:line="560" w:lineRule="exact"/>
              <w:ind w:left="0" w:right="0" w:firstLine="0" w:firstLineChars="0"/>
              <w:jc w:val="both"/>
              <w:textAlignment w:val="auto"/>
              <w:rPr>
                <w:rFonts w:cs="Times New Roman"/>
                <w:sz w:val="21"/>
                <w:szCs w:val="21"/>
                <w:lang w:eastAsia="zh-CN"/>
              </w:rPr>
            </w:pPr>
            <w:r>
              <w:rPr>
                <w:rFonts w:hint="eastAsia" w:cs="Times New Roman"/>
                <w:sz w:val="21"/>
                <w:szCs w:val="21"/>
                <w:lang w:eastAsia="zh-CN"/>
              </w:rPr>
              <w:t>提供法定代表人（单位负责人）身份证明或授权委托书（法定代表人（单位负责人）授权文件应包含法定代表人（单位负责人）章或签字授权委托书及响应供应商为被授权人缴纳的2024年6月至今任意3个月社保证明材料）</w:t>
            </w:r>
          </w:p>
        </w:tc>
        <w:tc>
          <w:tcPr>
            <w:tcW w:w="2664" w:type="dxa"/>
            <w:shd w:val="clear" w:color="000000" w:fill="FFFFFF"/>
            <w:vAlign w:val="center"/>
          </w:tcPr>
          <w:p w14:paraId="6FA702A6">
            <w:pPr>
              <w:keepNext w:val="0"/>
              <w:keepLines w:val="0"/>
              <w:pageBreakBefore w:val="0"/>
              <w:widowControl/>
              <w:kinsoku/>
              <w:wordWrap w:val="0"/>
              <w:overflowPunct/>
              <w:topLinePunct w:val="0"/>
              <w:bidi w:val="0"/>
              <w:snapToGrid/>
              <w:spacing w:beforeAutospacing="0" w:afterAutospacing="0" w:line="560" w:lineRule="exact"/>
              <w:ind w:left="0" w:right="0" w:firstLine="0" w:firstLineChars="0"/>
              <w:jc w:val="both"/>
              <w:textAlignment w:val="auto"/>
              <w:rPr>
                <w:rFonts w:cs="Times New Roman"/>
                <w:sz w:val="21"/>
                <w:szCs w:val="21"/>
                <w:lang w:eastAsia="zh-CN"/>
              </w:rPr>
            </w:pPr>
          </w:p>
        </w:tc>
      </w:tr>
      <w:tr w14:paraId="5E152AF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0" w:type="dxa"/>
            <w:shd w:val="clear" w:color="000000" w:fill="FFFFFF"/>
            <w:vAlign w:val="center"/>
          </w:tcPr>
          <w:p w14:paraId="60C447B7">
            <w:pPr>
              <w:keepNext w:val="0"/>
              <w:keepLines w:val="0"/>
              <w:pageBreakBefore w:val="0"/>
              <w:widowControl/>
              <w:kinsoku/>
              <w:wordWrap w:val="0"/>
              <w:overflowPunct/>
              <w:topLinePunct w:val="0"/>
              <w:bidi w:val="0"/>
              <w:snapToGrid/>
              <w:spacing w:beforeAutospacing="0" w:afterAutospacing="0" w:line="560" w:lineRule="exact"/>
              <w:ind w:left="0" w:right="0" w:firstLine="0" w:firstLineChars="0"/>
              <w:jc w:val="center"/>
              <w:textAlignment w:val="auto"/>
              <w:rPr>
                <w:rFonts w:cs="Times New Roman"/>
                <w:sz w:val="21"/>
                <w:szCs w:val="21"/>
                <w:lang w:eastAsia="zh-CN"/>
              </w:rPr>
            </w:pPr>
            <w:r>
              <w:rPr>
                <w:rFonts w:hint="eastAsia" w:cs="Times New Roman"/>
                <w:sz w:val="21"/>
                <w:szCs w:val="21"/>
                <w:lang w:val="en-US" w:eastAsia="zh-CN"/>
              </w:rPr>
              <w:t>2</w:t>
            </w:r>
          </w:p>
        </w:tc>
        <w:tc>
          <w:tcPr>
            <w:tcW w:w="1398" w:type="dxa"/>
            <w:shd w:val="clear" w:color="000000" w:fill="FFFFFF"/>
            <w:vAlign w:val="center"/>
          </w:tcPr>
          <w:p w14:paraId="75C54E21">
            <w:pPr>
              <w:keepNext w:val="0"/>
              <w:keepLines w:val="0"/>
              <w:pageBreakBefore w:val="0"/>
              <w:widowControl/>
              <w:kinsoku/>
              <w:wordWrap w:val="0"/>
              <w:overflowPunct/>
              <w:topLinePunct w:val="0"/>
              <w:bidi w:val="0"/>
              <w:snapToGrid/>
              <w:spacing w:beforeAutospacing="0" w:afterAutospacing="0" w:line="560" w:lineRule="exact"/>
              <w:ind w:left="0" w:right="0" w:firstLine="0" w:firstLineChars="0"/>
              <w:jc w:val="center"/>
              <w:textAlignment w:val="auto"/>
              <w:rPr>
                <w:rFonts w:cs="Times New Roman"/>
                <w:sz w:val="21"/>
                <w:szCs w:val="21"/>
                <w:lang w:eastAsia="zh-CN"/>
              </w:rPr>
            </w:pPr>
            <w:r>
              <w:rPr>
                <w:rFonts w:cs="Times New Roman"/>
                <w:sz w:val="21"/>
                <w:szCs w:val="21"/>
                <w:lang w:eastAsia="zh-CN"/>
              </w:rPr>
              <w:t>营业执照或身份证明</w:t>
            </w:r>
          </w:p>
        </w:tc>
        <w:tc>
          <w:tcPr>
            <w:tcW w:w="3591" w:type="dxa"/>
            <w:shd w:val="clear" w:color="000000" w:fill="FFFFFF"/>
            <w:vAlign w:val="center"/>
          </w:tcPr>
          <w:p w14:paraId="7CA166F0">
            <w:pPr>
              <w:keepNext w:val="0"/>
              <w:keepLines w:val="0"/>
              <w:pageBreakBefore w:val="0"/>
              <w:widowControl/>
              <w:kinsoku/>
              <w:wordWrap w:val="0"/>
              <w:overflowPunct/>
              <w:topLinePunct w:val="0"/>
              <w:bidi w:val="0"/>
              <w:snapToGrid/>
              <w:spacing w:beforeAutospacing="0" w:afterAutospacing="0" w:line="560" w:lineRule="exact"/>
              <w:ind w:left="0" w:right="0" w:firstLine="0" w:firstLineChars="0"/>
              <w:jc w:val="both"/>
              <w:textAlignment w:val="auto"/>
              <w:rPr>
                <w:rFonts w:cs="Times New Roman"/>
                <w:sz w:val="21"/>
                <w:szCs w:val="21"/>
                <w:lang w:eastAsia="zh-CN"/>
              </w:rPr>
            </w:pPr>
            <w:r>
              <w:rPr>
                <w:rFonts w:cs="Times New Roman"/>
                <w:sz w:val="21"/>
                <w:szCs w:val="21"/>
                <w:lang w:eastAsia="zh-CN"/>
              </w:rPr>
              <w:t>提供法人或其他组织的营业执照等证明文件或自然人身份证明</w:t>
            </w:r>
          </w:p>
        </w:tc>
        <w:tc>
          <w:tcPr>
            <w:tcW w:w="2664" w:type="dxa"/>
            <w:shd w:val="clear" w:color="000000" w:fill="FFFFFF"/>
            <w:vAlign w:val="center"/>
          </w:tcPr>
          <w:p w14:paraId="0F0A6F88">
            <w:pPr>
              <w:keepNext w:val="0"/>
              <w:keepLines w:val="0"/>
              <w:pageBreakBefore w:val="0"/>
              <w:widowControl/>
              <w:kinsoku/>
              <w:wordWrap w:val="0"/>
              <w:overflowPunct/>
              <w:topLinePunct w:val="0"/>
              <w:bidi w:val="0"/>
              <w:snapToGrid/>
              <w:spacing w:beforeAutospacing="0" w:afterAutospacing="0" w:line="560" w:lineRule="exact"/>
              <w:ind w:left="0" w:right="0" w:firstLine="0" w:firstLineChars="0"/>
              <w:jc w:val="both"/>
              <w:textAlignment w:val="auto"/>
              <w:rPr>
                <w:rFonts w:cs="Times New Roman"/>
                <w:sz w:val="21"/>
                <w:szCs w:val="21"/>
                <w:lang w:eastAsia="zh-CN"/>
              </w:rPr>
            </w:pPr>
            <w:r>
              <w:rPr>
                <w:rFonts w:hint="eastAsia" w:cs="Times New Roman"/>
                <w:lang w:eastAsia="zh-CN"/>
              </w:rPr>
              <w:t>响应</w:t>
            </w:r>
            <w:r>
              <w:rPr>
                <w:rFonts w:hint="eastAsia" w:cs="Times New Roman"/>
                <w:sz w:val="21"/>
                <w:szCs w:val="21"/>
                <w:lang w:eastAsia="zh-CN"/>
              </w:rPr>
              <w:t>供应商</w:t>
            </w:r>
            <w:r>
              <w:rPr>
                <w:rFonts w:cs="Times New Roman"/>
                <w:sz w:val="21"/>
                <w:szCs w:val="21"/>
                <w:lang w:eastAsia="zh-CN"/>
              </w:rPr>
              <w:t>按采购文件要求提供复印件并加盖公章</w:t>
            </w:r>
          </w:p>
        </w:tc>
      </w:tr>
      <w:tr w14:paraId="7475F92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0" w:type="dxa"/>
            <w:shd w:val="clear" w:color="000000" w:fill="FFFFFF"/>
            <w:vAlign w:val="center"/>
          </w:tcPr>
          <w:p w14:paraId="7BCF4318">
            <w:pPr>
              <w:keepNext w:val="0"/>
              <w:keepLines w:val="0"/>
              <w:pageBreakBefore w:val="0"/>
              <w:widowControl/>
              <w:kinsoku/>
              <w:wordWrap w:val="0"/>
              <w:overflowPunct/>
              <w:topLinePunct w:val="0"/>
              <w:bidi w:val="0"/>
              <w:snapToGrid/>
              <w:spacing w:beforeAutospacing="0" w:afterAutospacing="0" w:line="560" w:lineRule="exact"/>
              <w:ind w:left="0" w:right="0" w:firstLine="0" w:firstLineChars="0"/>
              <w:jc w:val="center"/>
              <w:textAlignment w:val="auto"/>
              <w:rPr>
                <w:rFonts w:cs="Times New Roman"/>
                <w:sz w:val="21"/>
                <w:szCs w:val="21"/>
                <w:lang w:eastAsia="zh-CN"/>
              </w:rPr>
            </w:pPr>
            <w:r>
              <w:rPr>
                <w:rFonts w:hint="eastAsia" w:cs="Times New Roman"/>
                <w:sz w:val="21"/>
                <w:szCs w:val="21"/>
                <w:lang w:val="en-US" w:eastAsia="zh-CN"/>
              </w:rPr>
              <w:t>3</w:t>
            </w:r>
          </w:p>
        </w:tc>
        <w:tc>
          <w:tcPr>
            <w:tcW w:w="1398" w:type="dxa"/>
            <w:shd w:val="clear" w:color="000000" w:fill="FFFFFF"/>
            <w:vAlign w:val="center"/>
          </w:tcPr>
          <w:p w14:paraId="7DA3E6F0">
            <w:pPr>
              <w:keepNext w:val="0"/>
              <w:keepLines w:val="0"/>
              <w:pageBreakBefore w:val="0"/>
              <w:widowControl/>
              <w:kinsoku/>
              <w:wordWrap w:val="0"/>
              <w:overflowPunct/>
              <w:topLinePunct w:val="0"/>
              <w:bidi w:val="0"/>
              <w:snapToGrid/>
              <w:spacing w:beforeAutospacing="0" w:afterAutospacing="0" w:line="560" w:lineRule="exact"/>
              <w:ind w:left="0" w:right="0" w:firstLine="0" w:firstLineChars="0"/>
              <w:jc w:val="center"/>
              <w:textAlignment w:val="auto"/>
              <w:rPr>
                <w:rFonts w:cs="Times New Roman"/>
                <w:sz w:val="21"/>
                <w:szCs w:val="21"/>
                <w:lang w:eastAsia="zh-CN"/>
              </w:rPr>
            </w:pPr>
            <w:r>
              <w:rPr>
                <w:rFonts w:cs="Times New Roman"/>
                <w:sz w:val="21"/>
                <w:szCs w:val="21"/>
                <w:lang w:eastAsia="zh-CN"/>
              </w:rPr>
              <w:t>财务要求</w:t>
            </w:r>
          </w:p>
        </w:tc>
        <w:tc>
          <w:tcPr>
            <w:tcW w:w="3591" w:type="dxa"/>
            <w:shd w:val="clear" w:color="000000" w:fill="FFFFFF"/>
            <w:vAlign w:val="center"/>
          </w:tcPr>
          <w:p w14:paraId="3AF048B3">
            <w:pPr>
              <w:keepNext w:val="0"/>
              <w:keepLines w:val="0"/>
              <w:pageBreakBefore w:val="0"/>
              <w:widowControl/>
              <w:kinsoku/>
              <w:wordWrap w:val="0"/>
              <w:overflowPunct/>
              <w:topLinePunct w:val="0"/>
              <w:bidi w:val="0"/>
              <w:snapToGrid/>
              <w:spacing w:beforeAutospacing="0" w:afterAutospacing="0" w:line="560" w:lineRule="exact"/>
              <w:ind w:left="0" w:right="0" w:firstLine="0" w:firstLineChars="0"/>
              <w:jc w:val="both"/>
              <w:textAlignment w:val="auto"/>
              <w:rPr>
                <w:rFonts w:cs="Times New Roman"/>
                <w:sz w:val="21"/>
                <w:szCs w:val="21"/>
                <w:lang w:eastAsia="zh-CN"/>
              </w:rPr>
            </w:pPr>
            <w:r>
              <w:rPr>
                <w:rFonts w:cs="Times New Roman"/>
                <w:sz w:val="21"/>
                <w:szCs w:val="21"/>
                <w:lang w:eastAsia="zh-CN"/>
              </w:rPr>
              <w:t>提供2023年度或2024年度经第三方审计机构出具的完整财务审计报告（内容须包含审计报告意见、资产负债表、利润表、现金流量表、会计师事务所营业执照、会计师事务所执业许可证、财务审计报告应盖有会计师事务所单位章和注册会计师的执业专用章）；成立不足一年的出具开户银行的资信证明</w:t>
            </w:r>
          </w:p>
        </w:tc>
        <w:tc>
          <w:tcPr>
            <w:tcW w:w="2664" w:type="dxa"/>
            <w:shd w:val="clear" w:color="000000" w:fill="FFFFFF"/>
            <w:vAlign w:val="center"/>
          </w:tcPr>
          <w:p w14:paraId="3FD1289D">
            <w:pPr>
              <w:keepNext w:val="0"/>
              <w:keepLines w:val="0"/>
              <w:pageBreakBefore w:val="0"/>
              <w:widowControl/>
              <w:kinsoku/>
              <w:wordWrap w:val="0"/>
              <w:overflowPunct/>
              <w:topLinePunct w:val="0"/>
              <w:bidi w:val="0"/>
              <w:snapToGrid/>
              <w:spacing w:beforeAutospacing="0" w:afterAutospacing="0" w:line="560" w:lineRule="exact"/>
              <w:ind w:left="0" w:right="0" w:firstLine="0" w:firstLineChars="0"/>
              <w:jc w:val="both"/>
              <w:textAlignment w:val="auto"/>
              <w:rPr>
                <w:rFonts w:cs="Times New Roman"/>
                <w:sz w:val="21"/>
                <w:szCs w:val="21"/>
                <w:lang w:eastAsia="zh-CN"/>
              </w:rPr>
            </w:pPr>
            <w:r>
              <w:rPr>
                <w:rFonts w:hint="eastAsia" w:cs="Times New Roman"/>
                <w:lang w:eastAsia="zh-CN"/>
              </w:rPr>
              <w:t>响应</w:t>
            </w:r>
            <w:r>
              <w:rPr>
                <w:rFonts w:hint="eastAsia" w:cs="Times New Roman"/>
                <w:sz w:val="21"/>
                <w:szCs w:val="21"/>
                <w:lang w:eastAsia="zh-CN"/>
              </w:rPr>
              <w:t>供应商</w:t>
            </w:r>
            <w:r>
              <w:rPr>
                <w:rFonts w:cs="Times New Roman"/>
                <w:sz w:val="21"/>
                <w:szCs w:val="21"/>
                <w:lang w:eastAsia="zh-CN"/>
              </w:rPr>
              <w:t>按采购文件要求提供复印件并加盖公章</w:t>
            </w:r>
          </w:p>
        </w:tc>
      </w:tr>
      <w:tr w14:paraId="73FB76A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0" w:type="dxa"/>
            <w:shd w:val="clear" w:color="000000" w:fill="FFFFFF"/>
            <w:vAlign w:val="center"/>
          </w:tcPr>
          <w:p w14:paraId="7BBCDB0D">
            <w:pPr>
              <w:keepNext w:val="0"/>
              <w:keepLines w:val="0"/>
              <w:pageBreakBefore w:val="0"/>
              <w:widowControl/>
              <w:kinsoku/>
              <w:wordWrap w:val="0"/>
              <w:overflowPunct/>
              <w:topLinePunct w:val="0"/>
              <w:bidi w:val="0"/>
              <w:snapToGrid/>
              <w:spacing w:beforeAutospacing="0" w:afterAutospacing="0" w:line="560" w:lineRule="exact"/>
              <w:ind w:left="0" w:right="0" w:firstLine="0" w:firstLineChars="0"/>
              <w:jc w:val="center"/>
              <w:textAlignment w:val="auto"/>
              <w:rPr>
                <w:rFonts w:cs="Times New Roman"/>
                <w:sz w:val="21"/>
                <w:szCs w:val="21"/>
                <w:lang w:eastAsia="zh-CN"/>
              </w:rPr>
            </w:pPr>
            <w:r>
              <w:rPr>
                <w:rFonts w:hint="eastAsia" w:cs="Times New Roman"/>
                <w:sz w:val="21"/>
                <w:szCs w:val="21"/>
                <w:lang w:val="en-US" w:eastAsia="zh-CN"/>
              </w:rPr>
              <w:t>4</w:t>
            </w:r>
          </w:p>
        </w:tc>
        <w:tc>
          <w:tcPr>
            <w:tcW w:w="1398" w:type="dxa"/>
            <w:shd w:val="clear" w:color="000000" w:fill="FFFFFF"/>
            <w:vAlign w:val="center"/>
          </w:tcPr>
          <w:p w14:paraId="1278348C">
            <w:pPr>
              <w:keepNext w:val="0"/>
              <w:keepLines w:val="0"/>
              <w:pageBreakBefore w:val="0"/>
              <w:widowControl/>
              <w:kinsoku/>
              <w:wordWrap w:val="0"/>
              <w:overflowPunct/>
              <w:topLinePunct w:val="0"/>
              <w:bidi w:val="0"/>
              <w:snapToGrid/>
              <w:spacing w:beforeAutospacing="0" w:afterAutospacing="0" w:line="560" w:lineRule="exact"/>
              <w:ind w:left="0" w:right="0" w:firstLine="0" w:firstLineChars="0"/>
              <w:jc w:val="center"/>
              <w:textAlignment w:val="auto"/>
              <w:rPr>
                <w:rFonts w:cs="Times New Roman"/>
                <w:sz w:val="21"/>
                <w:szCs w:val="21"/>
                <w:lang w:eastAsia="zh-CN"/>
              </w:rPr>
            </w:pPr>
            <w:r>
              <w:rPr>
                <w:rFonts w:cs="Times New Roman"/>
                <w:sz w:val="21"/>
                <w:szCs w:val="21"/>
                <w:lang w:eastAsia="zh-CN"/>
              </w:rPr>
              <w:t>未列入失信被执行人名单</w:t>
            </w:r>
          </w:p>
        </w:tc>
        <w:tc>
          <w:tcPr>
            <w:tcW w:w="3591" w:type="dxa"/>
            <w:shd w:val="clear" w:color="000000" w:fill="FFFFFF"/>
            <w:vAlign w:val="center"/>
          </w:tcPr>
          <w:p w14:paraId="6D2DC945">
            <w:pPr>
              <w:keepNext w:val="0"/>
              <w:keepLines w:val="0"/>
              <w:pageBreakBefore w:val="0"/>
              <w:widowControl/>
              <w:kinsoku/>
              <w:wordWrap w:val="0"/>
              <w:overflowPunct/>
              <w:topLinePunct w:val="0"/>
              <w:bidi w:val="0"/>
              <w:snapToGrid/>
              <w:spacing w:beforeAutospacing="0" w:afterAutospacing="0" w:line="560" w:lineRule="exact"/>
              <w:ind w:left="0" w:right="0" w:firstLine="0" w:firstLineChars="0"/>
              <w:jc w:val="both"/>
              <w:textAlignment w:val="auto"/>
              <w:rPr>
                <w:rFonts w:cs="Times New Roman"/>
                <w:sz w:val="21"/>
                <w:szCs w:val="21"/>
                <w:lang w:eastAsia="zh-CN"/>
              </w:rPr>
            </w:pPr>
            <w:r>
              <w:rPr>
                <w:rFonts w:hint="eastAsia" w:cs="Times New Roman"/>
                <w:sz w:val="21"/>
                <w:szCs w:val="21"/>
                <w:lang w:eastAsia="zh-CN"/>
              </w:rPr>
              <w:t>响应供应商不得为“信用中国”网站（www.creditchina.gov.cn）中列入失信被执行人和重大税收违法失信主体的供应商（查询窗口为“信用服务”中《重点领域严重失信主体名单查询》下“失信被执行人”和“重大税收违法失信主体”）。提供信用信息查询截止时间为公告时间段内的网页截图或自行承诺（承诺函格式自拟）</w:t>
            </w:r>
          </w:p>
        </w:tc>
        <w:tc>
          <w:tcPr>
            <w:tcW w:w="2664" w:type="dxa"/>
            <w:shd w:val="clear" w:color="000000" w:fill="FFFFFF"/>
            <w:vAlign w:val="center"/>
          </w:tcPr>
          <w:p w14:paraId="282FA907">
            <w:pPr>
              <w:keepNext w:val="0"/>
              <w:keepLines w:val="0"/>
              <w:pageBreakBefore w:val="0"/>
              <w:widowControl/>
              <w:kinsoku/>
              <w:wordWrap w:val="0"/>
              <w:overflowPunct/>
              <w:topLinePunct w:val="0"/>
              <w:bidi w:val="0"/>
              <w:snapToGrid/>
              <w:spacing w:beforeAutospacing="0" w:afterAutospacing="0" w:line="560" w:lineRule="exact"/>
              <w:ind w:left="0" w:right="0" w:firstLine="0" w:firstLineChars="0"/>
              <w:jc w:val="both"/>
              <w:textAlignment w:val="auto"/>
              <w:rPr>
                <w:rFonts w:cs="Times New Roman"/>
                <w:sz w:val="21"/>
                <w:szCs w:val="21"/>
                <w:lang w:eastAsia="zh-CN"/>
              </w:rPr>
            </w:pPr>
            <w:r>
              <w:rPr>
                <w:rFonts w:cs="Times New Roman"/>
                <w:sz w:val="21"/>
                <w:szCs w:val="21"/>
                <w:lang w:eastAsia="zh-CN"/>
              </w:rPr>
              <w:t>截图加盖公章</w:t>
            </w:r>
          </w:p>
        </w:tc>
      </w:tr>
      <w:tr w14:paraId="5589A00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0" w:type="dxa"/>
            <w:shd w:val="clear" w:color="000000" w:fill="FFFFFF"/>
            <w:vAlign w:val="center"/>
          </w:tcPr>
          <w:p w14:paraId="3649FD38">
            <w:pPr>
              <w:keepNext w:val="0"/>
              <w:keepLines w:val="0"/>
              <w:pageBreakBefore w:val="0"/>
              <w:widowControl/>
              <w:kinsoku/>
              <w:overflowPunct/>
              <w:topLinePunct w:val="0"/>
              <w:bidi w:val="0"/>
              <w:snapToGrid/>
              <w:spacing w:beforeAutospacing="0" w:afterAutospacing="0" w:line="560" w:lineRule="exact"/>
              <w:ind w:left="0" w:right="0" w:firstLine="0" w:firstLineChars="0"/>
              <w:jc w:val="center"/>
              <w:textAlignment w:val="auto"/>
              <w:rPr>
                <w:rFonts w:cs="Times New Roman"/>
                <w:sz w:val="21"/>
                <w:szCs w:val="21"/>
                <w:lang w:eastAsia="zh-CN"/>
              </w:rPr>
            </w:pPr>
            <w:r>
              <w:rPr>
                <w:rFonts w:hint="eastAsia" w:cs="Times New Roman"/>
                <w:sz w:val="21"/>
                <w:szCs w:val="21"/>
                <w:lang w:val="en-US" w:eastAsia="zh-CN"/>
              </w:rPr>
              <w:t>5</w:t>
            </w:r>
          </w:p>
        </w:tc>
        <w:tc>
          <w:tcPr>
            <w:tcW w:w="1398" w:type="dxa"/>
            <w:shd w:val="clear" w:color="000000" w:fill="FFFFFF"/>
            <w:vAlign w:val="center"/>
          </w:tcPr>
          <w:p w14:paraId="3888EF98">
            <w:pPr>
              <w:keepNext w:val="0"/>
              <w:keepLines w:val="0"/>
              <w:pageBreakBefore w:val="0"/>
              <w:widowControl/>
              <w:kinsoku/>
              <w:wordWrap w:val="0"/>
              <w:overflowPunct/>
              <w:topLinePunct w:val="0"/>
              <w:bidi w:val="0"/>
              <w:snapToGrid/>
              <w:spacing w:beforeAutospacing="0" w:afterAutospacing="0" w:line="560" w:lineRule="exact"/>
              <w:ind w:left="0" w:right="0" w:firstLine="0" w:firstLineChars="0"/>
              <w:jc w:val="center"/>
              <w:textAlignment w:val="auto"/>
              <w:rPr>
                <w:rFonts w:cs="Times New Roman"/>
                <w:sz w:val="21"/>
                <w:szCs w:val="21"/>
                <w:lang w:eastAsia="zh-CN"/>
              </w:rPr>
            </w:pPr>
            <w:r>
              <w:rPr>
                <w:rFonts w:cs="Times New Roman"/>
                <w:sz w:val="21"/>
                <w:szCs w:val="21"/>
                <w:lang w:eastAsia="zh-CN"/>
              </w:rPr>
              <w:t>依法缴纳税收和社会保障</w:t>
            </w:r>
          </w:p>
        </w:tc>
        <w:tc>
          <w:tcPr>
            <w:tcW w:w="3591" w:type="dxa"/>
            <w:shd w:val="clear" w:color="000000" w:fill="FFFFFF"/>
            <w:vAlign w:val="center"/>
          </w:tcPr>
          <w:p w14:paraId="69E03512">
            <w:pPr>
              <w:keepNext w:val="0"/>
              <w:keepLines w:val="0"/>
              <w:pageBreakBefore w:val="0"/>
              <w:widowControl/>
              <w:kinsoku/>
              <w:wordWrap w:val="0"/>
              <w:overflowPunct/>
              <w:topLinePunct w:val="0"/>
              <w:bidi w:val="0"/>
              <w:snapToGrid/>
              <w:spacing w:beforeAutospacing="0" w:afterAutospacing="0" w:line="560" w:lineRule="exact"/>
              <w:ind w:left="0" w:right="0" w:firstLine="0" w:firstLineChars="0"/>
              <w:jc w:val="both"/>
              <w:textAlignment w:val="auto"/>
              <w:rPr>
                <w:rFonts w:cs="Times New Roman"/>
                <w:sz w:val="21"/>
                <w:szCs w:val="21"/>
                <w:lang w:eastAsia="zh-CN"/>
              </w:rPr>
            </w:pPr>
            <w:r>
              <w:rPr>
                <w:rFonts w:hint="eastAsia" w:cs="Times New Roman"/>
                <w:sz w:val="21"/>
                <w:szCs w:val="21"/>
                <w:lang w:eastAsia="zh-CN"/>
              </w:rPr>
              <w:t>提供依法缴纳税收（2024年</w:t>
            </w:r>
            <w:r>
              <w:rPr>
                <w:rFonts w:hint="eastAsia" w:cs="Times New Roman"/>
                <w:sz w:val="21"/>
                <w:szCs w:val="21"/>
                <w:lang w:val="en-US" w:eastAsia="zh-CN"/>
              </w:rPr>
              <w:t>6</w:t>
            </w:r>
            <w:r>
              <w:rPr>
                <w:rFonts w:hint="eastAsia" w:cs="Times New Roman"/>
                <w:sz w:val="21"/>
                <w:szCs w:val="21"/>
                <w:lang w:eastAsia="zh-CN"/>
              </w:rPr>
              <w:t>月至今任意三个月的纳税证明）和社会保障资金（2024年</w:t>
            </w:r>
            <w:r>
              <w:rPr>
                <w:rFonts w:hint="eastAsia" w:cs="Times New Roman"/>
                <w:sz w:val="21"/>
                <w:szCs w:val="21"/>
                <w:lang w:val="en-US" w:eastAsia="zh-CN"/>
              </w:rPr>
              <w:t>6</w:t>
            </w:r>
            <w:r>
              <w:rPr>
                <w:rFonts w:hint="eastAsia" w:cs="Times New Roman"/>
                <w:sz w:val="21"/>
                <w:szCs w:val="21"/>
                <w:lang w:eastAsia="zh-CN"/>
              </w:rPr>
              <w:t>月至今任意三个月的社保缴纳证明）的相关材料</w:t>
            </w:r>
          </w:p>
        </w:tc>
        <w:tc>
          <w:tcPr>
            <w:tcW w:w="2664" w:type="dxa"/>
            <w:shd w:val="clear" w:color="000000" w:fill="FFFFFF"/>
            <w:vAlign w:val="center"/>
          </w:tcPr>
          <w:p w14:paraId="595195D3">
            <w:pPr>
              <w:keepNext w:val="0"/>
              <w:keepLines w:val="0"/>
              <w:pageBreakBefore w:val="0"/>
              <w:widowControl/>
              <w:kinsoku/>
              <w:wordWrap w:val="0"/>
              <w:overflowPunct/>
              <w:topLinePunct w:val="0"/>
              <w:bidi w:val="0"/>
              <w:snapToGrid/>
              <w:spacing w:beforeAutospacing="0" w:afterAutospacing="0" w:line="560" w:lineRule="exact"/>
              <w:ind w:left="0" w:right="0" w:firstLine="0" w:firstLineChars="0"/>
              <w:jc w:val="both"/>
              <w:textAlignment w:val="auto"/>
              <w:rPr>
                <w:rFonts w:cs="Times New Roman"/>
                <w:sz w:val="21"/>
                <w:szCs w:val="21"/>
                <w:lang w:eastAsia="zh-CN"/>
              </w:rPr>
            </w:pPr>
            <w:r>
              <w:rPr>
                <w:rFonts w:cs="Times New Roman"/>
                <w:sz w:val="21"/>
                <w:szCs w:val="21"/>
                <w:lang w:eastAsia="zh-CN"/>
              </w:rPr>
              <w:t>提供复印件并加盖公章</w:t>
            </w:r>
          </w:p>
        </w:tc>
      </w:tr>
      <w:tr w14:paraId="732ACA1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0" w:type="dxa"/>
            <w:shd w:val="clear" w:color="000000" w:fill="FFFFFF"/>
            <w:vAlign w:val="center"/>
          </w:tcPr>
          <w:p w14:paraId="2D98596B">
            <w:pPr>
              <w:keepNext w:val="0"/>
              <w:keepLines w:val="0"/>
              <w:pageBreakBefore w:val="0"/>
              <w:widowControl/>
              <w:kinsoku/>
              <w:wordWrap w:val="0"/>
              <w:overflowPunct/>
              <w:topLinePunct w:val="0"/>
              <w:bidi w:val="0"/>
              <w:snapToGrid/>
              <w:spacing w:beforeAutospacing="0" w:afterAutospacing="0" w:line="560" w:lineRule="exact"/>
              <w:ind w:left="0" w:right="0" w:firstLine="0" w:firstLineChars="0"/>
              <w:jc w:val="center"/>
              <w:textAlignment w:val="auto"/>
              <w:rPr>
                <w:rFonts w:cs="Times New Roman"/>
                <w:sz w:val="21"/>
                <w:szCs w:val="21"/>
              </w:rPr>
            </w:pPr>
            <w:r>
              <w:rPr>
                <w:rFonts w:hint="eastAsia" w:cs="Times New Roman"/>
                <w:sz w:val="21"/>
                <w:szCs w:val="21"/>
                <w:lang w:val="en-US" w:eastAsia="zh-CN"/>
              </w:rPr>
              <w:t>6</w:t>
            </w:r>
          </w:p>
        </w:tc>
        <w:tc>
          <w:tcPr>
            <w:tcW w:w="1398" w:type="dxa"/>
            <w:shd w:val="clear" w:color="000000" w:fill="FFFFFF"/>
            <w:vAlign w:val="center"/>
          </w:tcPr>
          <w:p w14:paraId="1E73D00C">
            <w:pPr>
              <w:keepNext w:val="0"/>
              <w:keepLines w:val="0"/>
              <w:pageBreakBefore w:val="0"/>
              <w:widowControl/>
              <w:kinsoku/>
              <w:wordWrap w:val="0"/>
              <w:overflowPunct/>
              <w:topLinePunct w:val="0"/>
              <w:bidi w:val="0"/>
              <w:snapToGrid/>
              <w:spacing w:beforeAutospacing="0" w:afterAutospacing="0" w:line="560" w:lineRule="exact"/>
              <w:ind w:left="0" w:right="0" w:firstLine="0" w:firstLineChars="0"/>
              <w:jc w:val="center"/>
              <w:textAlignment w:val="auto"/>
              <w:rPr>
                <w:rFonts w:cs="Times New Roman"/>
                <w:sz w:val="21"/>
                <w:szCs w:val="21"/>
                <w:lang w:eastAsia="zh-CN"/>
              </w:rPr>
            </w:pPr>
            <w:r>
              <w:rPr>
                <w:rFonts w:cs="Times New Roman"/>
                <w:sz w:val="21"/>
                <w:szCs w:val="21"/>
                <w:lang w:eastAsia="zh-CN"/>
              </w:rPr>
              <w:t>经营活动中没有重大违法犯罪记录的书面声明</w:t>
            </w:r>
          </w:p>
        </w:tc>
        <w:tc>
          <w:tcPr>
            <w:tcW w:w="3591" w:type="dxa"/>
            <w:shd w:val="clear" w:color="000000" w:fill="FFFFFF"/>
            <w:vAlign w:val="center"/>
          </w:tcPr>
          <w:p w14:paraId="0C41769B">
            <w:pPr>
              <w:pStyle w:val="10"/>
              <w:keepNext w:val="0"/>
              <w:keepLines w:val="0"/>
              <w:pageBreakBefore w:val="0"/>
              <w:kinsoku/>
              <w:overflowPunct/>
              <w:topLinePunct w:val="0"/>
              <w:bidi w:val="0"/>
              <w:snapToGrid/>
              <w:spacing w:before="0" w:beforeAutospacing="0" w:after="0" w:afterAutospacing="0" w:line="560" w:lineRule="exact"/>
              <w:ind w:left="0" w:right="0" w:firstLine="0" w:firstLineChars="0"/>
              <w:jc w:val="left"/>
              <w:textAlignment w:val="auto"/>
              <w:rPr>
                <w:rFonts w:cs="Times New Roman"/>
                <w:sz w:val="21"/>
                <w:szCs w:val="21"/>
                <w:lang w:eastAsia="zh-CN"/>
              </w:rPr>
            </w:pPr>
            <w:r>
              <w:rPr>
                <w:rFonts w:hint="eastAsia" w:ascii="Times New Roman" w:hAnsi="Times New Roman" w:eastAsia="宋体" w:cs="Times New Roman"/>
                <w:sz w:val="21"/>
                <w:szCs w:val="21"/>
                <w:lang w:val="en-US" w:eastAsia="zh-CN" w:bidi="ar-SA"/>
              </w:rPr>
              <w:t xml:space="preserve">参加采购活动前3年内，在经营活动中没有重大违法记录（重大违法记录是指投标人因违法经营受到刑事处罚或者责令停产停业、吊销许可证或者执照、较大数额罚款（≥200万元）等行政处罚）。投标人近3年内在招标人组织的采购活动中不存在因违约或违法行为或失信行为取消其投标资格的。（自行声明，加盖公章）； </w:t>
            </w:r>
          </w:p>
        </w:tc>
        <w:tc>
          <w:tcPr>
            <w:tcW w:w="2664" w:type="dxa"/>
            <w:shd w:val="clear" w:color="000000" w:fill="FFFFFF"/>
            <w:vAlign w:val="center"/>
          </w:tcPr>
          <w:p w14:paraId="7BE0DCCA">
            <w:pPr>
              <w:keepNext w:val="0"/>
              <w:keepLines w:val="0"/>
              <w:pageBreakBefore w:val="0"/>
              <w:widowControl/>
              <w:kinsoku/>
              <w:wordWrap w:val="0"/>
              <w:overflowPunct/>
              <w:topLinePunct w:val="0"/>
              <w:bidi w:val="0"/>
              <w:snapToGrid/>
              <w:spacing w:beforeAutospacing="0" w:afterAutospacing="0" w:line="560" w:lineRule="exact"/>
              <w:ind w:left="0" w:right="0" w:firstLine="0" w:firstLineChars="0"/>
              <w:jc w:val="both"/>
              <w:textAlignment w:val="auto"/>
              <w:rPr>
                <w:rFonts w:cs="Times New Roman"/>
                <w:sz w:val="21"/>
                <w:szCs w:val="21"/>
                <w:lang w:eastAsia="zh-CN"/>
              </w:rPr>
            </w:pPr>
            <w:r>
              <w:rPr>
                <w:rFonts w:cs="Times New Roman"/>
                <w:sz w:val="21"/>
                <w:szCs w:val="21"/>
                <w:lang w:eastAsia="zh-CN"/>
              </w:rPr>
              <w:t>提供声明原件</w:t>
            </w:r>
          </w:p>
        </w:tc>
      </w:tr>
      <w:tr w14:paraId="1EDD6D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0" w:type="dxa"/>
            <w:shd w:val="clear" w:color="000000" w:fill="FFFFFF"/>
            <w:vAlign w:val="center"/>
          </w:tcPr>
          <w:p w14:paraId="7F294ED6">
            <w:pPr>
              <w:keepNext w:val="0"/>
              <w:keepLines w:val="0"/>
              <w:pageBreakBefore w:val="0"/>
              <w:widowControl/>
              <w:kinsoku/>
              <w:wordWrap w:val="0"/>
              <w:overflowPunct/>
              <w:topLinePunct w:val="0"/>
              <w:bidi w:val="0"/>
              <w:snapToGrid/>
              <w:spacing w:beforeAutospacing="0" w:afterAutospacing="0" w:line="560" w:lineRule="exact"/>
              <w:ind w:left="0" w:right="0" w:firstLine="0" w:firstLineChars="0"/>
              <w:jc w:val="center"/>
              <w:textAlignment w:val="auto"/>
              <w:rPr>
                <w:rFonts w:hint="default" w:cs="Times New Roman"/>
                <w:sz w:val="21"/>
                <w:szCs w:val="21"/>
                <w:lang w:val="en-US" w:eastAsia="zh-CN"/>
              </w:rPr>
            </w:pPr>
            <w:r>
              <w:rPr>
                <w:rFonts w:hint="eastAsia" w:cs="Times New Roman"/>
                <w:sz w:val="21"/>
                <w:szCs w:val="21"/>
                <w:lang w:val="en-US" w:eastAsia="zh-CN"/>
              </w:rPr>
              <w:t>7</w:t>
            </w:r>
          </w:p>
        </w:tc>
        <w:tc>
          <w:tcPr>
            <w:tcW w:w="1398" w:type="dxa"/>
            <w:shd w:val="clear" w:color="auto" w:fill="auto"/>
            <w:vAlign w:val="center"/>
          </w:tcPr>
          <w:p w14:paraId="6822831F">
            <w:pPr>
              <w:keepNext w:val="0"/>
              <w:keepLines w:val="0"/>
              <w:pageBreakBefore w:val="0"/>
              <w:widowControl/>
              <w:kinsoku/>
              <w:overflowPunct/>
              <w:topLinePunct w:val="0"/>
              <w:bidi w:val="0"/>
              <w:snapToGrid/>
              <w:spacing w:beforeAutospacing="0" w:afterAutospacing="0" w:line="560" w:lineRule="exact"/>
              <w:ind w:left="0" w:right="0" w:firstLine="0" w:firstLine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eastAsia="zh-CN"/>
              </w:rPr>
              <w:t>业绩</w:t>
            </w:r>
          </w:p>
        </w:tc>
        <w:tc>
          <w:tcPr>
            <w:tcW w:w="3591" w:type="dxa"/>
            <w:shd w:val="clear" w:color="auto" w:fill="auto"/>
            <w:vAlign w:val="center"/>
          </w:tcPr>
          <w:p w14:paraId="76808363">
            <w:pPr>
              <w:keepNext w:val="0"/>
              <w:keepLines w:val="0"/>
              <w:pageBreakBefore w:val="0"/>
              <w:kinsoku/>
              <w:overflowPunct/>
              <w:topLinePunct w:val="0"/>
              <w:autoSpaceDE w:val="0"/>
              <w:autoSpaceDN w:val="0"/>
              <w:bidi w:val="0"/>
              <w:adjustRightInd w:val="0"/>
              <w:snapToGrid/>
              <w:spacing w:beforeAutospacing="0" w:afterAutospacing="0" w:line="560" w:lineRule="exact"/>
              <w:ind w:left="0" w:right="0" w:firstLine="0" w:firstLineChars="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响应供应商自202</w:t>
            </w:r>
            <w:r>
              <w:rPr>
                <w:rFonts w:hint="eastAsia" w:cs="Times New Roman"/>
                <w:color w:val="auto"/>
                <w:sz w:val="21"/>
                <w:szCs w:val="21"/>
                <w:highlight w:val="none"/>
                <w:lang w:val="en-US" w:eastAsia="zh-CN"/>
              </w:rPr>
              <w:t>2</w:t>
            </w:r>
            <w:r>
              <w:rPr>
                <w:rFonts w:hint="default" w:ascii="Times New Roman" w:hAnsi="Times New Roman" w:cs="Times New Roman"/>
                <w:color w:val="auto"/>
                <w:sz w:val="21"/>
                <w:szCs w:val="21"/>
                <w:highlight w:val="none"/>
                <w:lang w:eastAsia="zh-CN"/>
              </w:rPr>
              <w:t>年1月1日以来具有类似</w:t>
            </w:r>
            <w:r>
              <w:rPr>
                <w:rFonts w:hint="default" w:ascii="Times New Roman" w:hAnsi="Times New Roman" w:cs="Times New Roman"/>
                <w:color w:val="auto"/>
                <w:sz w:val="21"/>
                <w:szCs w:val="21"/>
                <w:highlight w:val="none"/>
                <w:lang w:val="en-US" w:eastAsia="zh-CN"/>
              </w:rPr>
              <w:t>项目</w:t>
            </w:r>
            <w:r>
              <w:rPr>
                <w:rFonts w:hint="default" w:ascii="Times New Roman" w:hAnsi="Times New Roman" w:cs="Times New Roman"/>
                <w:color w:val="auto"/>
                <w:sz w:val="21"/>
                <w:szCs w:val="21"/>
                <w:highlight w:val="none"/>
                <w:lang w:eastAsia="zh-CN"/>
              </w:rPr>
              <w:t>业绩，</w:t>
            </w:r>
            <w:r>
              <w:rPr>
                <w:rFonts w:hint="default" w:ascii="Times New Roman" w:hAnsi="Times New Roman" w:cs="Times New Roman"/>
                <w:color w:val="auto"/>
                <w:sz w:val="21"/>
                <w:szCs w:val="21"/>
                <w:highlight w:val="none"/>
                <w:lang w:val="en-US" w:eastAsia="zh-CN"/>
              </w:rPr>
              <w:t>每</w:t>
            </w:r>
            <w:r>
              <w:rPr>
                <w:rFonts w:hint="default" w:ascii="Times New Roman" w:hAnsi="Times New Roman" w:cs="Times New Roman"/>
                <w:color w:val="auto"/>
                <w:sz w:val="21"/>
                <w:szCs w:val="21"/>
                <w:highlight w:val="none"/>
                <w:lang w:eastAsia="zh-CN"/>
              </w:rPr>
              <w:t>提供1个有效业绩得</w:t>
            </w: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eastAsia="zh-CN"/>
              </w:rPr>
              <w:t>分，满分</w:t>
            </w:r>
            <w:r>
              <w:rPr>
                <w:rFonts w:hint="eastAsia" w:ascii="Times New Roman" w:hAnsi="Times New Roman" w:cs="Times New Roman"/>
                <w:color w:val="auto"/>
                <w:sz w:val="21"/>
                <w:szCs w:val="21"/>
                <w:highlight w:val="none"/>
                <w:lang w:val="en-US" w:eastAsia="zh-CN"/>
              </w:rPr>
              <w:t>12</w:t>
            </w:r>
            <w:r>
              <w:rPr>
                <w:rFonts w:hint="default" w:ascii="Times New Roman" w:hAnsi="Times New Roman" w:cs="Times New Roman"/>
                <w:color w:val="auto"/>
                <w:sz w:val="21"/>
                <w:szCs w:val="21"/>
                <w:highlight w:val="none"/>
                <w:lang w:eastAsia="zh-CN"/>
              </w:rPr>
              <w:t>分。</w:t>
            </w:r>
          </w:p>
          <w:p w14:paraId="09BEB50C">
            <w:pPr>
              <w:keepNext w:val="0"/>
              <w:keepLines w:val="0"/>
              <w:pageBreakBefore w:val="0"/>
              <w:widowControl/>
              <w:kinsoku/>
              <w:overflowPunct/>
              <w:topLinePunct w:val="0"/>
              <w:bidi w:val="0"/>
              <w:snapToGrid/>
              <w:spacing w:beforeAutospacing="0" w:afterAutospacing="0" w:line="560" w:lineRule="exact"/>
              <w:ind w:left="0" w:right="0" w:firstLine="0" w:firstLineChars="0"/>
              <w:jc w:val="center"/>
              <w:textAlignment w:val="auto"/>
              <w:rPr>
                <w:rFonts w:hint="eastAsia"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highlight w:val="none"/>
                <w:lang w:eastAsia="zh-CN"/>
              </w:rPr>
              <w:t>注：提供合同首页、合同关键页及其签字盖章页的合同复印件并加盖响应供应商公章，</w:t>
            </w:r>
            <w:r>
              <w:rPr>
                <w:rFonts w:hint="default" w:ascii="Times New Roman" w:hAnsi="Times New Roman" w:cs="Times New Roman"/>
                <w:color w:val="auto"/>
                <w:sz w:val="21"/>
                <w:szCs w:val="21"/>
                <w:highlight w:val="none"/>
                <w:lang w:val="en-US" w:eastAsia="zh-CN"/>
              </w:rPr>
              <w:t>未按要求提供或未提供不得分</w:t>
            </w:r>
            <w:r>
              <w:rPr>
                <w:rFonts w:hint="default" w:ascii="Times New Roman" w:hAnsi="Times New Roman" w:cs="Times New Roman"/>
                <w:color w:val="auto"/>
                <w:sz w:val="21"/>
                <w:szCs w:val="21"/>
                <w:highlight w:val="none"/>
                <w:lang w:eastAsia="zh-CN"/>
              </w:rPr>
              <w:t>。</w:t>
            </w:r>
          </w:p>
        </w:tc>
        <w:tc>
          <w:tcPr>
            <w:tcW w:w="2664" w:type="dxa"/>
            <w:shd w:val="clear" w:color="auto" w:fill="auto"/>
            <w:vAlign w:val="center"/>
          </w:tcPr>
          <w:p w14:paraId="32DEB78E">
            <w:pPr>
              <w:keepNext w:val="0"/>
              <w:keepLines w:val="0"/>
              <w:pageBreakBefore w:val="0"/>
              <w:widowControl/>
              <w:kinsoku/>
              <w:overflowPunct/>
              <w:topLinePunct w:val="0"/>
              <w:bidi w:val="0"/>
              <w:snapToGrid/>
              <w:spacing w:beforeAutospacing="0" w:afterAutospacing="0" w:line="560" w:lineRule="exact"/>
              <w:ind w:left="0" w:right="0" w:firstLine="0" w:firstLineChars="0"/>
              <w:jc w:val="both"/>
              <w:textAlignment w:val="auto"/>
              <w:rPr>
                <w:rFonts w:hint="default" w:ascii="Times New Roman" w:hAnsi="Times New Roman" w:eastAsia="宋体" w:cs="Times New Roman"/>
                <w:color w:val="auto"/>
                <w:sz w:val="21"/>
                <w:szCs w:val="21"/>
                <w:lang w:val="en-US" w:eastAsia="zh-CN" w:bidi="ar-SA"/>
              </w:rPr>
            </w:pPr>
          </w:p>
        </w:tc>
      </w:tr>
      <w:tr w14:paraId="030907A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0" w:type="dxa"/>
            <w:shd w:val="clear" w:color="000000" w:fill="FFFFFF"/>
            <w:vAlign w:val="center"/>
          </w:tcPr>
          <w:p w14:paraId="147DD243">
            <w:pPr>
              <w:keepNext w:val="0"/>
              <w:keepLines w:val="0"/>
              <w:pageBreakBefore w:val="0"/>
              <w:widowControl/>
              <w:kinsoku/>
              <w:wordWrap w:val="0"/>
              <w:overflowPunct/>
              <w:topLinePunct w:val="0"/>
              <w:bidi w:val="0"/>
              <w:snapToGrid/>
              <w:spacing w:beforeAutospacing="0" w:afterAutospacing="0" w:line="560" w:lineRule="exact"/>
              <w:ind w:left="0" w:right="0" w:firstLine="0" w:firstLineChars="0"/>
              <w:jc w:val="center"/>
              <w:textAlignment w:val="auto"/>
              <w:rPr>
                <w:rFonts w:hint="default" w:cs="Times New Roman"/>
                <w:sz w:val="21"/>
                <w:szCs w:val="21"/>
                <w:lang w:val="en-US" w:eastAsia="zh-CN"/>
              </w:rPr>
            </w:pPr>
            <w:r>
              <w:rPr>
                <w:rFonts w:hint="eastAsia" w:cs="Times New Roman"/>
                <w:sz w:val="21"/>
                <w:szCs w:val="21"/>
                <w:lang w:val="en-US" w:eastAsia="zh-CN"/>
              </w:rPr>
              <w:t>8</w:t>
            </w:r>
          </w:p>
        </w:tc>
        <w:tc>
          <w:tcPr>
            <w:tcW w:w="1398" w:type="dxa"/>
            <w:shd w:val="clear" w:color="auto" w:fill="auto"/>
            <w:vAlign w:val="center"/>
          </w:tcPr>
          <w:p w14:paraId="655FADD2">
            <w:pPr>
              <w:keepNext w:val="0"/>
              <w:keepLines w:val="0"/>
              <w:pageBreakBefore w:val="0"/>
              <w:widowControl/>
              <w:kinsoku/>
              <w:overflowPunct/>
              <w:topLinePunct w:val="0"/>
              <w:bidi w:val="0"/>
              <w:snapToGrid/>
              <w:spacing w:beforeAutospacing="0" w:afterAutospacing="0" w:line="560" w:lineRule="exact"/>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实施要求</w:t>
            </w:r>
          </w:p>
        </w:tc>
        <w:tc>
          <w:tcPr>
            <w:tcW w:w="3591" w:type="dxa"/>
            <w:shd w:val="clear" w:color="auto" w:fill="auto"/>
            <w:vAlign w:val="center"/>
          </w:tcPr>
          <w:p w14:paraId="522D38A2">
            <w:pPr>
              <w:keepNext w:val="0"/>
              <w:keepLines w:val="0"/>
              <w:pageBreakBefore w:val="0"/>
              <w:widowControl/>
              <w:kinsoku/>
              <w:overflowPunct/>
              <w:topLinePunct w:val="0"/>
              <w:bidi w:val="0"/>
              <w:snapToGrid/>
              <w:spacing w:beforeAutospacing="0" w:afterAutospacing="0" w:line="560" w:lineRule="exact"/>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项目要求在签订合同后10个日历日内完成系统的梳理、定级和专家评审工作，提供供应商承诺函</w:t>
            </w:r>
          </w:p>
        </w:tc>
        <w:tc>
          <w:tcPr>
            <w:tcW w:w="2664" w:type="dxa"/>
            <w:shd w:val="clear" w:color="auto" w:fill="auto"/>
            <w:vAlign w:val="center"/>
          </w:tcPr>
          <w:p w14:paraId="0D707C37">
            <w:pPr>
              <w:keepNext w:val="0"/>
              <w:keepLines w:val="0"/>
              <w:pageBreakBefore w:val="0"/>
              <w:widowControl/>
              <w:kinsoku/>
              <w:overflowPunct/>
              <w:topLinePunct w:val="0"/>
              <w:bidi w:val="0"/>
              <w:snapToGrid/>
              <w:spacing w:beforeAutospacing="0" w:afterAutospacing="0" w:line="560" w:lineRule="exact"/>
              <w:ind w:left="0" w:right="0" w:firstLine="0" w:firstLineChars="0"/>
              <w:jc w:val="both"/>
              <w:textAlignment w:val="auto"/>
              <w:rPr>
                <w:rFonts w:hint="default" w:ascii="Times New Roman" w:hAnsi="Times New Roman" w:eastAsia="宋体" w:cs="Times New Roman"/>
                <w:color w:val="auto"/>
                <w:sz w:val="21"/>
                <w:szCs w:val="21"/>
                <w:lang w:val="en-US" w:eastAsia="zh-CN" w:bidi="ar-SA"/>
              </w:rPr>
            </w:pPr>
          </w:p>
        </w:tc>
      </w:tr>
    </w:tbl>
    <w:p w14:paraId="62FE4C13">
      <w:pPr>
        <w:pStyle w:val="2"/>
        <w:keepNext w:val="0"/>
        <w:keepLines w:val="0"/>
        <w:pageBreakBefore w:val="0"/>
        <w:numPr>
          <w:ilvl w:val="0"/>
          <w:numId w:val="0"/>
        </w:numPr>
        <w:kinsoku/>
        <w:overflowPunct/>
        <w:topLinePunct w:val="0"/>
        <w:bidi w:val="0"/>
        <w:snapToGrid/>
        <w:spacing w:before="0" w:beforeAutospacing="0" w:after="0" w:afterAutospacing="0" w:line="560" w:lineRule="exact"/>
        <w:ind w:left="0" w:leftChars="0" w:right="0" w:firstLine="643"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四、技术要求</w:t>
      </w:r>
    </w:p>
    <w:p w14:paraId="5AF64200">
      <w:pPr>
        <w:keepNext w:val="0"/>
        <w:keepLines w:val="0"/>
        <w:pageBreakBefore w:val="0"/>
        <w:kinsoku/>
        <w:overflowPunct/>
        <w:topLinePunct w:val="0"/>
        <w:bidi w:val="0"/>
        <w:snapToGrid/>
        <w:spacing w:beforeAutospacing="0" w:afterAutospacing="0" w:line="560" w:lineRule="exact"/>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1.投标人需组建专项调研团队，团队成员需包含至少 2 名具备 5 年以上医疗行业数据安全服务经验的高级工程师，且熟悉医疗信息系统架构（如 HIS、LIS、PACS 系统数据流转逻辑）。​</w:t>
      </w:r>
    </w:p>
    <w:p w14:paraId="018AA825">
      <w:pPr>
        <w:keepNext w:val="0"/>
        <w:keepLines w:val="0"/>
        <w:pageBreakBefore w:val="0"/>
        <w:kinsoku/>
        <w:overflowPunct/>
        <w:topLinePunct w:val="0"/>
        <w:bidi w:val="0"/>
        <w:snapToGrid/>
        <w:spacing w:beforeAutospacing="0" w:afterAutospacing="0" w:line="560" w:lineRule="exact"/>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2.需采用 “系统梳理 + 业务访谈” 相结合的方式，完成医院所有信息系统的摸底：​</w:t>
      </w:r>
    </w:p>
    <w:p w14:paraId="0C493882">
      <w:pPr>
        <w:keepNext w:val="0"/>
        <w:keepLines w:val="0"/>
        <w:pageBreakBefore w:val="0"/>
        <w:kinsoku/>
        <w:overflowPunct/>
        <w:topLinePunct w:val="0"/>
        <w:bidi w:val="0"/>
        <w:snapToGrid/>
        <w:spacing w:beforeAutospacing="0" w:afterAutospacing="0" w:line="560" w:lineRule="exact"/>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3.系统梳理：逐一排查医院在用信息系统，明确各系统的功能定位（如诊疗服务、运营管理、科研支持）、数据资产类型（参考医院 “核心数据 / 重要数据 / 一般数据” 分类）、服务对象（患者、医护人员、管理人员）及业务依赖关系（如电子病历系统与 HIS 系统的数据交互）。​</w:t>
      </w:r>
    </w:p>
    <w:p w14:paraId="37B5B871">
      <w:pPr>
        <w:keepNext w:val="0"/>
        <w:keepLines w:val="0"/>
        <w:pageBreakBefore w:val="0"/>
        <w:kinsoku/>
        <w:overflowPunct/>
        <w:topLinePunct w:val="0"/>
        <w:bidi w:val="0"/>
        <w:snapToGrid/>
        <w:spacing w:beforeAutospacing="0" w:afterAutospacing="0" w:line="560" w:lineRule="exact"/>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4.业务访谈：覆盖医院信息科、医务处、护理部、科研处等至少 8 个核心部门，每个部门访谈对象不少于 2 人（部门负责人 + 业务骨干），需形成访谈记录并由受访人签字确认，重点明确各系统的业务重要性、数据敏感程度及安全需求。​</w:t>
      </w:r>
    </w:p>
    <w:p w14:paraId="75D67BD7">
      <w:pPr>
        <w:keepNext w:val="0"/>
        <w:keepLines w:val="0"/>
        <w:pageBreakBefore w:val="0"/>
        <w:kinsoku/>
        <w:overflowPunct/>
        <w:topLinePunct w:val="0"/>
        <w:bidi w:val="0"/>
        <w:snapToGrid/>
        <w:spacing w:beforeAutospacing="0" w:afterAutospacing="0" w:line="560" w:lineRule="exact"/>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5.需依据《网络安全等级保护基本要求》中 “信息系统安全等级保护定级指南”，结合医疗行业特性，按 “自主定级 - 专家论证 - 主管部门确认” 三步完成定级：​</w:t>
      </w:r>
    </w:p>
    <w:p w14:paraId="423FA9AF">
      <w:pPr>
        <w:keepNext w:val="0"/>
        <w:keepLines w:val="0"/>
        <w:pageBreakBefore w:val="0"/>
        <w:kinsoku/>
        <w:overflowPunct/>
        <w:topLinePunct w:val="0"/>
        <w:bidi w:val="0"/>
        <w:snapToGrid/>
        <w:spacing w:beforeAutospacing="0" w:afterAutospacing="0" w:line="560" w:lineRule="exact"/>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6.自主定级：针对每个系统，从 “业务信息安全” 和 “系统服务安全” 两个维度打分，业务信息安全维度重点考虑数据泄露、篡改对患者权益、医院运营的影响（如核心数据泄露影响程度为 “严重”），系统服务安全维度重点考虑系统中断对诊疗业务的影响（如电子病历系统中断影响 “关键业务”），综合确定定级结果（二级 / 三级 / 四级）。</w:t>
      </w:r>
    </w:p>
    <w:p w14:paraId="709B628D">
      <w:pPr>
        <w:keepNext w:val="0"/>
        <w:keepLines w:val="0"/>
        <w:pageBreakBefore w:val="0"/>
        <w:kinsoku/>
        <w:overflowPunct/>
        <w:topLinePunct w:val="0"/>
        <w:bidi w:val="0"/>
        <w:snapToGrid/>
        <w:spacing w:beforeAutospacing="0" w:afterAutospacing="0" w:line="560" w:lineRule="exact"/>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7.专家论证：组织专家论证会，论证内容需涵盖定级依据、打分逻辑、行业适配性，形成《定级论证报告》并由专家签字。​</w:t>
      </w:r>
    </w:p>
    <w:p w14:paraId="7F886E41">
      <w:pPr>
        <w:keepNext w:val="0"/>
        <w:keepLines w:val="0"/>
        <w:pageBreakBefore w:val="0"/>
        <w:kinsoku/>
        <w:overflowPunct/>
        <w:topLinePunct w:val="0"/>
        <w:bidi w:val="0"/>
        <w:snapToGrid/>
        <w:spacing w:beforeAutospacing="0" w:afterAutospacing="0" w:line="560" w:lineRule="exact"/>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8.需编制《信息系统安全等级定级报告》，每个系统单独成册，内容需包含系统基本信息、定级依据、打分明细、论证意见、最终等级，且需附 “系统拓扑图”“数据资产清单”“访谈记录摘要” 等支撑材料，格式需符合主管部门备案材料规范。​</w:t>
      </w:r>
    </w:p>
    <w:p w14:paraId="2A9284F7">
      <w:pPr>
        <w:keepNext w:val="0"/>
        <w:keepLines w:val="0"/>
        <w:pageBreakBefore w:val="0"/>
        <w:kinsoku/>
        <w:overflowPunct/>
        <w:topLinePunct w:val="0"/>
        <w:bidi w:val="0"/>
        <w:snapToGrid/>
        <w:spacing w:beforeAutospacing="0" w:afterAutospacing="0" w:line="560" w:lineRule="exact"/>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9.材料完整性与合规性​</w:t>
      </w:r>
    </w:p>
    <w:p w14:paraId="39DD844F">
      <w:pPr>
        <w:keepNext w:val="0"/>
        <w:keepLines w:val="0"/>
        <w:pageBreakBefore w:val="0"/>
        <w:kinsoku/>
        <w:overflowPunct/>
        <w:topLinePunct w:val="0"/>
        <w:bidi w:val="0"/>
        <w:snapToGrid/>
        <w:spacing w:beforeAutospacing="0" w:afterAutospacing="0" w:line="560" w:lineRule="exact"/>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按主管部门要求，编制全套备案材料，至少包含《网络安全等级保护备案表》（系统单独填写，三级及以上系统需填写详细表，二级系统填写简易表）、《定级报告》《网络安全管理制度清单》《技术防护方案摘要》等，材料需满足：​</w:t>
      </w:r>
    </w:p>
    <w:p w14:paraId="2229BF55">
      <w:pPr>
        <w:keepNext w:val="0"/>
        <w:keepLines w:val="0"/>
        <w:pageBreakBefore w:val="0"/>
        <w:kinsoku/>
        <w:overflowPunct/>
        <w:topLinePunct w:val="0"/>
        <w:bidi w:val="0"/>
        <w:snapToGrid/>
        <w:spacing w:beforeAutospacing="0" w:afterAutospacing="0" w:line="560" w:lineRule="exact"/>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（1）完整性：无缺项漏项，如备案表中 “系统边界”“安全保护等级”“主要安全需求” 等字段需填写准确，不得留白；管理制度清单需包含数据全生命周期管理、人员安全、应急响应等至少 15 项核心制度（参考《医疗卫生机构网络安全管理办法》要求）。​</w:t>
      </w:r>
    </w:p>
    <w:p w14:paraId="3DDBFD10">
      <w:pPr>
        <w:keepNext w:val="0"/>
        <w:keepLines w:val="0"/>
        <w:pageBreakBefore w:val="0"/>
        <w:kinsoku/>
        <w:overflowPunct/>
        <w:topLinePunct w:val="0"/>
        <w:bidi w:val="0"/>
        <w:snapToGrid/>
        <w:spacing w:beforeAutospacing="0" w:afterAutospacing="0" w:line="560" w:lineRule="exact"/>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（2）合规性：材料引用法规标准需最新（如引用 GB/T 22239-2019 而非旧版标准），数据分类分级需与医院现有体系一致，技术防护方案需体现与定级等级匹配的措施（如三级系统需包含入侵防御、安全审计、异地备份等措施）。</w:t>
      </w:r>
    </w:p>
    <w:p w14:paraId="11C70809">
      <w:pPr>
        <w:keepNext w:val="0"/>
        <w:keepLines w:val="0"/>
        <w:pageBreakBefore w:val="0"/>
        <w:kinsoku/>
        <w:overflowPunct/>
        <w:topLinePunct w:val="0"/>
        <w:bidi w:val="0"/>
        <w:snapToGrid/>
        <w:spacing w:beforeAutospacing="0" w:afterAutospacing="0" w:line="560" w:lineRule="exact"/>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针对三级及以上系统，需额外编制《安全建设整改方案》（若未达到等保要求），方案需明确整改目标（如 “6 个月内完成入侵防御系统部署”）、整改内容（技术措施 + 管理措施）、责任分工（投标人协助医院信息科实施）、时间节点（分阶段推进，每个阶段有可验证成果）及预算估算（需列出主要设备 / 服务的单价、数量），确保方案具备可落地性。</w:t>
      </w:r>
    </w:p>
    <w:p w14:paraId="331D8E0D">
      <w:pPr>
        <w:keepNext w:val="0"/>
        <w:keepLines w:val="0"/>
        <w:pageBreakBefore w:val="0"/>
        <w:kinsoku/>
        <w:overflowPunct/>
        <w:topLinePunct w:val="0"/>
        <w:bidi w:val="0"/>
        <w:snapToGrid/>
        <w:spacing w:beforeAutospacing="0" w:afterAutospacing="0" w:line="560" w:lineRule="exact"/>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10.材料审核与优化投标人需建立 “三级审核” 机制，对备案材料进行内部审核：​</w:t>
      </w:r>
    </w:p>
    <w:p w14:paraId="0F1D41CF">
      <w:pPr>
        <w:keepNext w:val="0"/>
        <w:keepLines w:val="0"/>
        <w:pageBreakBefore w:val="0"/>
        <w:kinsoku/>
        <w:overflowPunct/>
        <w:topLinePunct w:val="0"/>
        <w:bidi w:val="0"/>
        <w:snapToGrid/>
        <w:spacing w:beforeAutospacing="0" w:afterAutospacing="0" w:line="560" w:lineRule="exact"/>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一级审核（专员审核）：由项目组专员逐一核对材料完整性、字段准确性，如检查备案表中系统名称与实际系统是否一致，定级报告中打分逻辑是否连贯。​</w:t>
      </w:r>
    </w:p>
    <w:p w14:paraId="2799C870">
      <w:pPr>
        <w:keepNext w:val="0"/>
        <w:keepLines w:val="0"/>
        <w:pageBreakBefore w:val="0"/>
        <w:kinsoku/>
        <w:overflowPunct/>
        <w:topLinePunct w:val="0"/>
        <w:bidi w:val="0"/>
        <w:snapToGrid/>
        <w:spacing w:beforeAutospacing="0" w:afterAutospacing="0" w:line="560" w:lineRule="exact"/>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二级审核（技术负责人审核）：由项目技术负责人（需具备等保高级测评师资质）审核材料的技术合规性，如技术防护方案是否满足对应等级的等保要求，整改方案的技术可行性。​</w:t>
      </w:r>
    </w:p>
    <w:p w14:paraId="44771E32">
      <w:pPr>
        <w:keepNext w:val="0"/>
        <w:keepLines w:val="0"/>
        <w:pageBreakBefore w:val="0"/>
        <w:kinsoku/>
        <w:overflowPunct/>
        <w:topLinePunct w:val="0"/>
        <w:bidi w:val="0"/>
        <w:snapToGrid/>
        <w:spacing w:beforeAutospacing="0" w:afterAutospacing="0" w:line="560" w:lineRule="exact"/>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三级审核（合规负责人审核）：由项目合规负责人（需具备法律职业资格或医疗数据合规认证）审核材料的法规适配性，如是否符合《数据安全法》中 “重要数据保护” 要求，是否规避备案流程中的合规风险。​</w:t>
      </w:r>
    </w:p>
    <w:p w14:paraId="399F677D">
      <w:pPr>
        <w:keepNext w:val="0"/>
        <w:keepLines w:val="0"/>
        <w:pageBreakBefore w:val="0"/>
        <w:numPr>
          <w:ilvl w:val="0"/>
          <w:numId w:val="3"/>
        </w:numPr>
        <w:kinsoku/>
        <w:overflowPunct/>
        <w:topLinePunct w:val="0"/>
        <w:bidi w:val="0"/>
        <w:snapToGrid/>
        <w:spacing w:beforeAutospacing="0" w:afterAutospacing="0" w:line="560" w:lineRule="exact"/>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需协助医院将备案材料提交主管部门进行预审，根据预审反馈在 3个工作日内完成材料修改，如补充某系统的 “业务连续性预案”、调整某系统的定级打分依据。</w:t>
      </w:r>
    </w:p>
    <w:p w14:paraId="46C4F351">
      <w:pPr>
        <w:pStyle w:val="2"/>
        <w:keepNext w:val="0"/>
        <w:keepLines w:val="0"/>
        <w:pageBreakBefore w:val="0"/>
        <w:numPr>
          <w:ilvl w:val="0"/>
          <w:numId w:val="0"/>
        </w:numPr>
        <w:kinsoku/>
        <w:overflowPunct/>
        <w:topLinePunct w:val="0"/>
        <w:bidi w:val="0"/>
        <w:snapToGrid/>
        <w:spacing w:before="0" w:beforeAutospacing="0" w:after="0" w:afterAutospacing="0" w:line="560" w:lineRule="exact"/>
        <w:ind w:left="0" w:leftChars="0" w:right="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五、服务内容</w:t>
      </w:r>
    </w:p>
    <w:p w14:paraId="3C2D7066">
      <w:pPr>
        <w:pStyle w:val="3"/>
        <w:keepNext w:val="0"/>
        <w:keepLines w:val="0"/>
        <w:pageBreakBefore w:val="0"/>
        <w:numPr>
          <w:numId w:val="0"/>
        </w:numPr>
        <w:kinsoku/>
        <w:overflowPunct/>
        <w:topLinePunct w:val="0"/>
        <w:bidi w:val="0"/>
        <w:snapToGrid/>
        <w:spacing w:before="0" w:beforeAutospacing="0" w:after="0" w:afterAutospacing="0" w:line="560" w:lineRule="exact"/>
        <w:ind w:left="0" w:righ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信息系统识别与分析
</w:t>
      </w:r>
    </w:p>
    <w:p w14:paraId="33C9B6DB">
      <w:pPr>
        <w:keepNext w:val="0"/>
        <w:keepLines w:val="0"/>
        <w:pageBreakBefore w:val="0"/>
        <w:kinsoku/>
        <w:overflowPunct/>
        <w:topLinePunct w:val="0"/>
        <w:bidi w:val="0"/>
        <w:snapToGrid/>
        <w:spacing w:beforeAutospacing="0" w:afterAutospacing="0" w:line="560" w:lineRule="exact"/>
        <w:ind w:left="0" w:right="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对现有信息系统资产进行梳理，明确系统资产内容（包含信息资产和数据资产）、系统重要性、被攻击产生的影响范围及侵害程度。</w:t>
      </w:r>
    </w:p>
    <w:p w14:paraId="67112D7C">
      <w:pPr>
        <w:pStyle w:val="4"/>
        <w:keepNext w:val="0"/>
        <w:keepLines w:val="0"/>
        <w:pageBreakBefore w:val="0"/>
        <w:numPr>
          <w:numId w:val="0"/>
        </w:numPr>
        <w:kinsoku/>
        <w:overflowPunct/>
        <w:topLinePunct w:val="0"/>
        <w:bidi w:val="0"/>
        <w:snapToGrid/>
        <w:spacing w:before="0" w:beforeAutospacing="0" w:after="0" w:afterAutospacing="0" w:line="560" w:lineRule="exact"/>
        <w:ind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2.拟定级系统</w:t>
      </w:r>
    </w:p>
    <w:tbl>
      <w:tblPr>
        <w:tblStyle w:val="1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3"/>
        <w:gridCol w:w="1098"/>
        <w:gridCol w:w="1018"/>
        <w:gridCol w:w="1462"/>
        <w:gridCol w:w="3914"/>
      </w:tblGrid>
      <w:tr w14:paraId="4E39B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6" w:hRule="atLeast"/>
          <w:tblHeader/>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F3AD3B">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6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47F2BE">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ascii="Arial" w:hAnsi="Arial" w:eastAsia="宋体" w:cs="Arial"/>
                <w:b/>
                <w:bCs/>
                <w:i w:val="0"/>
                <w:color w:val="000000"/>
                <w:sz w:val="22"/>
                <w:szCs w:val="22"/>
                <w:u w:val="none"/>
              </w:rPr>
            </w:pPr>
            <w:r>
              <w:rPr>
                <w:rFonts w:hint="default" w:ascii="Arial" w:hAnsi="Arial" w:eastAsia="宋体" w:cs="Arial"/>
                <w:b/>
                <w:bCs/>
                <w:i w:val="0"/>
                <w:color w:val="000000"/>
                <w:kern w:val="0"/>
                <w:sz w:val="22"/>
                <w:szCs w:val="22"/>
                <w:u w:val="none"/>
                <w:lang w:val="en-US" w:eastAsia="zh-CN" w:bidi="ar"/>
              </w:rPr>
              <w:t>等保定级</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A86875">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default" w:ascii="Arial" w:hAnsi="Arial" w:eastAsia="宋体" w:cs="Arial"/>
                <w:b/>
                <w:bCs/>
                <w:i w:val="0"/>
                <w:color w:val="000000"/>
                <w:sz w:val="22"/>
                <w:szCs w:val="22"/>
                <w:u w:val="none"/>
              </w:rPr>
            </w:pPr>
            <w:r>
              <w:rPr>
                <w:rFonts w:hint="default" w:ascii="Arial" w:hAnsi="Arial" w:eastAsia="宋体" w:cs="Arial"/>
                <w:b/>
                <w:bCs/>
                <w:i w:val="0"/>
                <w:color w:val="000000"/>
                <w:kern w:val="0"/>
                <w:sz w:val="22"/>
                <w:szCs w:val="22"/>
                <w:u w:val="none"/>
                <w:lang w:val="en-US" w:eastAsia="zh-CN" w:bidi="ar"/>
              </w:rPr>
              <w:t>系统名称</w:t>
            </w:r>
          </w:p>
        </w:tc>
        <w:tc>
          <w:tcPr>
            <w:tcW w:w="8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B0405C">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包含子系统</w:t>
            </w:r>
          </w:p>
        </w:tc>
        <w:tc>
          <w:tcPr>
            <w:tcW w:w="23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24C375">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定级依据</w:t>
            </w:r>
          </w:p>
        </w:tc>
      </w:tr>
      <w:tr w14:paraId="3CC40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704C3E">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left="0" w:leftChars="0" w:right="0" w:hanging="425"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EE74E5">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05BBCF">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病案系统</w:t>
            </w:r>
          </w:p>
        </w:tc>
        <w:tc>
          <w:tcPr>
            <w:tcW w:w="8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4D1697">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病案系统</w:t>
            </w:r>
          </w:p>
        </w:tc>
        <w:tc>
          <w:tcPr>
            <w:tcW w:w="23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AA2E85">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存储患者全周期病案（手术记录、病理报告），是医保结算、医疗纠纷鉴定核心依据；数据丢失致医院无法应对审计，符合二级</w:t>
            </w:r>
            <w:r>
              <w:rPr>
                <w:rFonts w:hint="default" w:ascii="Arial" w:hAnsi="Arial" w:eastAsia="宋体" w:cs="Arial"/>
                <w:i w:val="0"/>
                <w:color w:val="000000"/>
                <w:kern w:val="0"/>
                <w:sz w:val="22"/>
                <w:szCs w:val="22"/>
                <w:u w:val="none"/>
                <w:lang w:val="en-US" w:eastAsia="zh-CN" w:bidi="ar"/>
              </w:rPr>
              <w:t xml:space="preserve"> “</w:t>
            </w:r>
            <w:r>
              <w:rPr>
                <w:rFonts w:hint="eastAsia" w:ascii="等线" w:hAnsi="等线" w:eastAsia="等线" w:cs="等线"/>
                <w:i w:val="0"/>
                <w:color w:val="000000"/>
                <w:kern w:val="0"/>
                <w:sz w:val="22"/>
                <w:szCs w:val="22"/>
                <w:u w:val="none"/>
                <w:lang w:val="en-US" w:eastAsia="zh-CN" w:bidi="ar"/>
              </w:rPr>
              <w:t>对单位合法权益严重损害</w:t>
            </w:r>
            <w:r>
              <w:rPr>
                <w:rFonts w:hint="default" w:ascii="Arial" w:hAnsi="Arial" w:eastAsia="宋体" w:cs="Arial"/>
                <w:i w:val="0"/>
                <w:color w:val="000000"/>
                <w:kern w:val="0"/>
                <w:sz w:val="22"/>
                <w:szCs w:val="22"/>
                <w:u w:val="none"/>
                <w:lang w:val="en-US" w:eastAsia="zh-CN" w:bidi="ar"/>
              </w:rPr>
              <w:t xml:space="preserve">” </w:t>
            </w:r>
            <w:r>
              <w:rPr>
                <w:rFonts w:hint="eastAsia" w:ascii="等线" w:hAnsi="等线" w:eastAsia="等线" w:cs="等线"/>
                <w:i w:val="0"/>
                <w:color w:val="000000"/>
                <w:kern w:val="0"/>
                <w:sz w:val="22"/>
                <w:szCs w:val="22"/>
                <w:u w:val="none"/>
                <w:lang w:val="en-US" w:eastAsia="zh-CN" w:bidi="ar"/>
              </w:rPr>
              <w:t>标准。</w:t>
            </w:r>
          </w:p>
        </w:tc>
      </w:tr>
      <w:tr w14:paraId="4E674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4"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3ADC9F">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left="0" w:leftChars="0" w:right="0" w:hanging="425"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w:t>
            </w:r>
          </w:p>
        </w:tc>
        <w:tc>
          <w:tcPr>
            <w:tcW w:w="6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C2D5D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25159C">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数据中心</w:t>
            </w:r>
          </w:p>
        </w:tc>
        <w:tc>
          <w:tcPr>
            <w:tcW w:w="8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203CA8">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数据中心</w:t>
            </w:r>
          </w:p>
        </w:tc>
        <w:tc>
          <w:tcPr>
            <w:tcW w:w="23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220898">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w:t>
            </w:r>
            <w:r>
              <w:rPr>
                <w:rFonts w:hint="default" w:ascii="Arial" w:hAnsi="Arial" w:eastAsia="宋体" w:cs="Arial"/>
                <w:i w:val="0"/>
                <w:color w:val="000000"/>
                <w:kern w:val="0"/>
                <w:sz w:val="22"/>
                <w:szCs w:val="22"/>
                <w:u w:val="none"/>
                <w:lang w:val="en-US" w:eastAsia="zh-CN" w:bidi="ar"/>
              </w:rPr>
              <w:t xml:space="preserve"> HIS</w:t>
            </w:r>
            <w:r>
              <w:rPr>
                <w:rFonts w:hint="eastAsia" w:ascii="等线" w:hAnsi="等线" w:eastAsia="等线" w:cs="等线"/>
                <w:i w:val="0"/>
                <w:color w:val="000000"/>
                <w:kern w:val="0"/>
                <w:sz w:val="22"/>
                <w:szCs w:val="22"/>
                <w:u w:val="none"/>
                <w:lang w:val="en-US" w:eastAsia="zh-CN" w:bidi="ar"/>
              </w:rPr>
              <w:t>、</w:t>
            </w:r>
            <w:r>
              <w:rPr>
                <w:rFonts w:hint="default" w:ascii="Arial" w:hAnsi="Arial" w:eastAsia="宋体" w:cs="Arial"/>
                <w:i w:val="0"/>
                <w:color w:val="000000"/>
                <w:kern w:val="0"/>
                <w:sz w:val="22"/>
                <w:szCs w:val="22"/>
                <w:u w:val="none"/>
                <w:lang w:val="en-US" w:eastAsia="zh-CN" w:bidi="ar"/>
              </w:rPr>
              <w:t>LIS</w:t>
            </w:r>
            <w:r>
              <w:rPr>
                <w:rFonts w:hint="eastAsia" w:ascii="等线" w:hAnsi="等线" w:eastAsia="等线" w:cs="等线"/>
                <w:i w:val="0"/>
                <w:color w:val="000000"/>
                <w:kern w:val="0"/>
                <w:sz w:val="22"/>
                <w:szCs w:val="22"/>
                <w:u w:val="none"/>
                <w:lang w:val="en-US" w:eastAsia="zh-CN" w:bidi="ar"/>
              </w:rPr>
              <w:t>、</w:t>
            </w:r>
            <w:r>
              <w:rPr>
                <w:rFonts w:hint="default" w:ascii="Arial" w:hAnsi="Arial" w:eastAsia="宋体" w:cs="Arial"/>
                <w:i w:val="0"/>
                <w:color w:val="000000"/>
                <w:kern w:val="0"/>
                <w:sz w:val="22"/>
                <w:szCs w:val="22"/>
                <w:u w:val="none"/>
                <w:lang w:val="en-US" w:eastAsia="zh-CN" w:bidi="ar"/>
              </w:rPr>
              <w:t xml:space="preserve">PACS </w:t>
            </w:r>
            <w:r>
              <w:rPr>
                <w:rFonts w:hint="eastAsia" w:ascii="等线" w:hAnsi="等线" w:eastAsia="等线" w:cs="等线"/>
                <w:i w:val="0"/>
                <w:color w:val="000000"/>
                <w:kern w:val="0"/>
                <w:sz w:val="22"/>
                <w:szCs w:val="22"/>
                <w:u w:val="none"/>
                <w:lang w:val="en-US" w:eastAsia="zh-CN" w:bidi="ar"/>
              </w:rPr>
              <w:t>等核心系统提供数据调用接口</w:t>
            </w:r>
          </w:p>
        </w:tc>
      </w:tr>
      <w:tr w14:paraId="7D060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16"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BA18A4">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left="0" w:leftChars="0" w:right="0" w:hanging="425"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w:t>
            </w:r>
          </w:p>
        </w:tc>
        <w:tc>
          <w:tcPr>
            <w:tcW w:w="6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72BC8F">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二级</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1F966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集成平台</w:t>
            </w:r>
          </w:p>
        </w:tc>
        <w:tc>
          <w:tcPr>
            <w:tcW w:w="8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133F6C">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集成平台</w:t>
            </w:r>
          </w:p>
        </w:tc>
        <w:tc>
          <w:tcPr>
            <w:tcW w:w="23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02B85C">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负责核心系统间数据交互（如 HIS </w:t>
            </w:r>
            <w:r>
              <w:rPr>
                <w:rFonts w:hint="eastAsia" w:ascii="等线" w:hAnsi="等线" w:eastAsia="等线" w:cs="等线"/>
                <w:i w:val="0"/>
                <w:color w:val="000000"/>
                <w:kern w:val="0"/>
                <w:sz w:val="22"/>
                <w:szCs w:val="22"/>
                <w:u w:val="none"/>
                <w:lang w:val="en-US" w:eastAsia="zh-CN" w:bidi="ar"/>
              </w:rPr>
              <w:t xml:space="preserve">与 </w:t>
            </w:r>
            <w:r>
              <w:rPr>
                <w:rFonts w:hint="default" w:ascii="Arial" w:hAnsi="Arial" w:eastAsia="宋体" w:cs="Arial"/>
                <w:i w:val="0"/>
                <w:color w:val="000000"/>
                <w:kern w:val="0"/>
                <w:sz w:val="22"/>
                <w:szCs w:val="22"/>
                <w:u w:val="none"/>
                <w:lang w:val="en-US" w:eastAsia="zh-CN" w:bidi="ar"/>
              </w:rPr>
              <w:t xml:space="preserve">LIS </w:t>
            </w:r>
            <w:r>
              <w:rPr>
                <w:rFonts w:hint="eastAsia" w:ascii="等线" w:hAnsi="等线" w:eastAsia="等线" w:cs="等线"/>
                <w:i w:val="0"/>
                <w:color w:val="000000"/>
                <w:kern w:val="0"/>
                <w:sz w:val="22"/>
                <w:szCs w:val="22"/>
                <w:u w:val="none"/>
                <w:lang w:val="en-US" w:eastAsia="zh-CN" w:bidi="ar"/>
              </w:rPr>
              <w:t xml:space="preserve">同步），无独立业务逻辑；仅传输数据不存储，故障可人工导入 </w:t>
            </w:r>
            <w:r>
              <w:rPr>
                <w:rFonts w:hint="default" w:ascii="Arial" w:hAnsi="Arial" w:eastAsia="宋体" w:cs="Arial"/>
                <w:i w:val="0"/>
                <w:color w:val="000000"/>
                <w:kern w:val="0"/>
                <w:sz w:val="22"/>
                <w:szCs w:val="22"/>
                <w:u w:val="none"/>
                <w:lang w:val="en-US" w:eastAsia="zh-CN" w:bidi="ar"/>
              </w:rPr>
              <w:t xml:space="preserve">/ </w:t>
            </w:r>
            <w:r>
              <w:rPr>
                <w:rFonts w:hint="eastAsia" w:ascii="等线" w:hAnsi="等线" w:eastAsia="等线" w:cs="等线"/>
                <w:i w:val="0"/>
                <w:color w:val="000000"/>
                <w:kern w:val="0"/>
                <w:sz w:val="22"/>
                <w:szCs w:val="22"/>
                <w:u w:val="none"/>
                <w:lang w:val="en-US" w:eastAsia="zh-CN" w:bidi="ar"/>
              </w:rPr>
              <w:t xml:space="preserve">导出替代，超 </w:t>
            </w:r>
            <w:r>
              <w:rPr>
                <w:rFonts w:hint="default" w:ascii="Arial" w:hAnsi="Arial" w:eastAsia="宋体" w:cs="Arial"/>
                <w:i w:val="0"/>
                <w:color w:val="000000"/>
                <w:kern w:val="0"/>
                <w:sz w:val="22"/>
                <w:szCs w:val="22"/>
                <w:u w:val="none"/>
                <w:lang w:val="en-US" w:eastAsia="zh-CN" w:bidi="ar"/>
              </w:rPr>
              <w:t xml:space="preserve">8 </w:t>
            </w:r>
            <w:r>
              <w:rPr>
                <w:rFonts w:hint="eastAsia" w:ascii="等线" w:hAnsi="等线" w:eastAsia="等线" w:cs="等线"/>
                <w:i w:val="0"/>
                <w:color w:val="000000"/>
                <w:kern w:val="0"/>
                <w:sz w:val="22"/>
                <w:szCs w:val="22"/>
                <w:u w:val="none"/>
                <w:lang w:val="en-US" w:eastAsia="zh-CN" w:bidi="ar"/>
              </w:rPr>
              <w:t>小时仅影响效率，符合二级标准。</w:t>
            </w:r>
          </w:p>
        </w:tc>
      </w:tr>
      <w:tr w14:paraId="0B2D8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F7F9DB">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left="0" w:leftChars="0" w:right="0" w:hanging="425"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4</w:t>
            </w:r>
          </w:p>
        </w:tc>
        <w:tc>
          <w:tcPr>
            <w:tcW w:w="6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74AE7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6A14FE">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重症系统</w:t>
            </w:r>
          </w:p>
        </w:tc>
        <w:tc>
          <w:tcPr>
            <w:tcW w:w="8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F25F25">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重症系统</w:t>
            </w:r>
          </w:p>
        </w:tc>
        <w:tc>
          <w:tcPr>
            <w:tcW w:w="23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FE29E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记录 ICU </w:t>
            </w:r>
            <w:r>
              <w:rPr>
                <w:rFonts w:hint="eastAsia" w:ascii="等线" w:hAnsi="等线" w:eastAsia="等线" w:cs="等线"/>
                <w:i w:val="0"/>
                <w:color w:val="000000"/>
                <w:kern w:val="0"/>
                <w:sz w:val="22"/>
                <w:szCs w:val="22"/>
                <w:u w:val="none"/>
                <w:lang w:val="en-US" w:eastAsia="zh-CN" w:bidi="ar"/>
              </w:rPr>
              <w:t xml:space="preserve">患者生命体征、治疗方案；仅影响 </w:t>
            </w:r>
            <w:r>
              <w:rPr>
                <w:rFonts w:hint="default" w:ascii="Arial" w:hAnsi="Arial" w:eastAsia="宋体" w:cs="Arial"/>
                <w:i w:val="0"/>
                <w:color w:val="000000"/>
                <w:kern w:val="0"/>
                <w:sz w:val="22"/>
                <w:szCs w:val="22"/>
                <w:u w:val="none"/>
                <w:lang w:val="en-US" w:eastAsia="zh-CN" w:bidi="ar"/>
              </w:rPr>
              <w:t xml:space="preserve">ICU </w:t>
            </w:r>
            <w:r>
              <w:rPr>
                <w:rFonts w:hint="eastAsia" w:ascii="等线" w:hAnsi="等线" w:eastAsia="等线" w:cs="等线"/>
                <w:i w:val="0"/>
                <w:color w:val="000000"/>
                <w:kern w:val="0"/>
                <w:sz w:val="22"/>
                <w:szCs w:val="22"/>
                <w:u w:val="none"/>
                <w:lang w:val="en-US" w:eastAsia="zh-CN" w:bidi="ar"/>
              </w:rPr>
              <w:t xml:space="preserve">科室，故障可人工记录，超 </w:t>
            </w:r>
            <w:r>
              <w:rPr>
                <w:rFonts w:hint="default" w:ascii="Arial" w:hAnsi="Arial" w:eastAsia="宋体" w:cs="Arial"/>
                <w:i w:val="0"/>
                <w:color w:val="000000"/>
                <w:kern w:val="0"/>
                <w:sz w:val="22"/>
                <w:szCs w:val="22"/>
                <w:u w:val="none"/>
                <w:lang w:val="en-US" w:eastAsia="zh-CN" w:bidi="ar"/>
              </w:rPr>
              <w:t xml:space="preserve">2 </w:t>
            </w:r>
            <w:r>
              <w:rPr>
                <w:rFonts w:hint="eastAsia" w:ascii="等线" w:hAnsi="等线" w:eastAsia="等线" w:cs="等线"/>
                <w:i w:val="0"/>
                <w:color w:val="000000"/>
                <w:kern w:val="0"/>
                <w:sz w:val="22"/>
                <w:szCs w:val="22"/>
                <w:u w:val="none"/>
                <w:lang w:val="en-US" w:eastAsia="zh-CN" w:bidi="ar"/>
              </w:rPr>
              <w:t xml:space="preserve">小时仅降低 </w:t>
            </w:r>
            <w:r>
              <w:rPr>
                <w:rFonts w:hint="default" w:ascii="Arial" w:hAnsi="Arial" w:eastAsia="宋体" w:cs="Arial"/>
                <w:i w:val="0"/>
                <w:color w:val="000000"/>
                <w:kern w:val="0"/>
                <w:sz w:val="22"/>
                <w:szCs w:val="22"/>
                <w:u w:val="none"/>
                <w:lang w:val="en-US" w:eastAsia="zh-CN" w:bidi="ar"/>
              </w:rPr>
              <w:t xml:space="preserve">ICU </w:t>
            </w:r>
            <w:r>
              <w:rPr>
                <w:rFonts w:hint="eastAsia" w:ascii="等线" w:hAnsi="等线" w:eastAsia="等线" w:cs="等线"/>
                <w:i w:val="0"/>
                <w:color w:val="000000"/>
                <w:kern w:val="0"/>
                <w:sz w:val="22"/>
                <w:szCs w:val="22"/>
                <w:u w:val="none"/>
                <w:lang w:val="en-US" w:eastAsia="zh-CN" w:bidi="ar"/>
              </w:rPr>
              <w:t>效率，符合二级标准。</w:t>
            </w:r>
          </w:p>
        </w:tc>
      </w:tr>
      <w:tr w14:paraId="6C169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6"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DCBB86">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left="0" w:leftChars="0" w:right="0" w:hanging="425"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5</w:t>
            </w:r>
          </w:p>
        </w:tc>
        <w:tc>
          <w:tcPr>
            <w:tcW w:w="6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061F72">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7EEC2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虚拟资源池</w:t>
            </w:r>
          </w:p>
        </w:tc>
        <w:tc>
          <w:tcPr>
            <w:tcW w:w="8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B3A0FE">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虚拟资源池</w:t>
            </w:r>
          </w:p>
        </w:tc>
        <w:tc>
          <w:tcPr>
            <w:tcW w:w="23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107F5C">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承载医院内部信息系统运行</w:t>
            </w:r>
          </w:p>
        </w:tc>
      </w:tr>
      <w:tr w14:paraId="2D231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2"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C3C2A3">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left="0" w:leftChars="0" w:right="0" w:hanging="425"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6</w:t>
            </w:r>
          </w:p>
        </w:tc>
        <w:tc>
          <w:tcPr>
            <w:tcW w:w="6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6DEF4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6FE5F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输血系统</w:t>
            </w:r>
          </w:p>
        </w:tc>
        <w:tc>
          <w:tcPr>
            <w:tcW w:w="8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99D252">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输血系统</w:t>
            </w:r>
          </w:p>
        </w:tc>
        <w:tc>
          <w:tcPr>
            <w:tcW w:w="23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0AC8F2">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管理输血申请、配血结果，关联患者用血安全；仅波及输血科</w:t>
            </w:r>
            <w:r>
              <w:rPr>
                <w:rFonts w:hint="default" w:ascii="Arial" w:hAnsi="Arial" w:eastAsia="宋体" w:cs="Arial"/>
                <w:i w:val="0"/>
                <w:color w:val="000000"/>
                <w:kern w:val="0"/>
                <w:sz w:val="22"/>
                <w:szCs w:val="22"/>
                <w:u w:val="none"/>
                <w:lang w:val="en-US" w:eastAsia="zh-CN" w:bidi="ar"/>
              </w:rPr>
              <w:t xml:space="preserve"> + </w:t>
            </w:r>
            <w:r>
              <w:rPr>
                <w:rFonts w:hint="eastAsia" w:ascii="等线" w:hAnsi="等线" w:eastAsia="等线" w:cs="等线"/>
                <w:i w:val="0"/>
                <w:color w:val="000000"/>
                <w:kern w:val="0"/>
                <w:sz w:val="22"/>
                <w:szCs w:val="22"/>
                <w:u w:val="none"/>
                <w:lang w:val="en-US" w:eastAsia="zh-CN" w:bidi="ar"/>
              </w:rPr>
              <w:t xml:space="preserve">外科，故障可人工核对配血单，超 </w:t>
            </w:r>
            <w:r>
              <w:rPr>
                <w:rFonts w:hint="default" w:ascii="Arial" w:hAnsi="Arial" w:eastAsia="宋体" w:cs="Arial"/>
                <w:i w:val="0"/>
                <w:color w:val="000000"/>
                <w:kern w:val="0"/>
                <w:sz w:val="22"/>
                <w:szCs w:val="22"/>
                <w:u w:val="none"/>
                <w:lang w:val="en-US" w:eastAsia="zh-CN" w:bidi="ar"/>
              </w:rPr>
              <w:t xml:space="preserve">4 </w:t>
            </w:r>
            <w:r>
              <w:rPr>
                <w:rFonts w:hint="eastAsia" w:ascii="等线" w:hAnsi="等线" w:eastAsia="等线" w:cs="等线"/>
                <w:i w:val="0"/>
                <w:color w:val="000000"/>
                <w:kern w:val="0"/>
                <w:sz w:val="22"/>
                <w:szCs w:val="22"/>
                <w:u w:val="none"/>
                <w:lang w:val="en-US" w:eastAsia="zh-CN" w:bidi="ar"/>
              </w:rPr>
              <w:t>小时影响局部患者，符合一级标准。</w:t>
            </w:r>
          </w:p>
        </w:tc>
      </w:tr>
      <w:tr w14:paraId="40F4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2"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954DD4">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left="0" w:leftChars="0" w:right="0" w:hanging="425"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7</w:t>
            </w:r>
          </w:p>
        </w:tc>
        <w:tc>
          <w:tcPr>
            <w:tcW w:w="6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448ECE">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236641">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手麻系统</w:t>
            </w:r>
          </w:p>
        </w:tc>
        <w:tc>
          <w:tcPr>
            <w:tcW w:w="8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1A8719">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手麻系统</w:t>
            </w:r>
          </w:p>
        </w:tc>
        <w:tc>
          <w:tcPr>
            <w:tcW w:w="23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25A33D">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管理手术室麻醉记录、麻醉药品使用；仅影响手术室，故障可人工记录，超</w:t>
            </w:r>
            <w:r>
              <w:rPr>
                <w:rFonts w:hint="default" w:ascii="Arial" w:hAnsi="Arial" w:eastAsia="宋体" w:cs="Arial"/>
                <w:i w:val="0"/>
                <w:color w:val="000000"/>
                <w:kern w:val="0"/>
                <w:sz w:val="22"/>
                <w:szCs w:val="22"/>
                <w:u w:val="none"/>
                <w:lang w:val="en-US" w:eastAsia="zh-CN" w:bidi="ar"/>
              </w:rPr>
              <w:t xml:space="preserve"> 2 </w:t>
            </w:r>
            <w:r>
              <w:rPr>
                <w:rFonts w:hint="eastAsia" w:ascii="等线" w:hAnsi="等线" w:eastAsia="等线" w:cs="等线"/>
                <w:i w:val="0"/>
                <w:color w:val="000000"/>
                <w:kern w:val="0"/>
                <w:sz w:val="22"/>
                <w:szCs w:val="22"/>
                <w:u w:val="none"/>
                <w:lang w:val="en-US" w:eastAsia="zh-CN" w:bidi="ar"/>
              </w:rPr>
              <w:t>小时影响手术排期，符一级标准。</w:t>
            </w:r>
          </w:p>
        </w:tc>
      </w:tr>
      <w:tr w14:paraId="4948C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68EB9D">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left="0" w:leftChars="0" w:right="0" w:hanging="425"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8</w:t>
            </w:r>
          </w:p>
        </w:tc>
        <w:tc>
          <w:tcPr>
            <w:tcW w:w="6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FE574E">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3532C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心电系统</w:t>
            </w:r>
          </w:p>
        </w:tc>
        <w:tc>
          <w:tcPr>
            <w:tcW w:w="8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ACB39B">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心电系统</w:t>
            </w:r>
          </w:p>
        </w:tc>
        <w:tc>
          <w:tcPr>
            <w:tcW w:w="23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A7FB69">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存储心内科心电报告</w:t>
            </w:r>
            <w:r>
              <w:rPr>
                <w:rFonts w:hint="default" w:ascii="Arial" w:hAnsi="Arial" w:eastAsia="宋体" w:cs="Arial"/>
                <w:i w:val="0"/>
                <w:color w:val="000000"/>
                <w:kern w:val="0"/>
                <w:sz w:val="22"/>
                <w:szCs w:val="22"/>
                <w:u w:val="none"/>
                <w:lang w:val="en-US" w:eastAsia="zh-CN" w:bidi="ar"/>
              </w:rPr>
              <w:t xml:space="preserve"> + </w:t>
            </w:r>
            <w:r>
              <w:rPr>
                <w:rFonts w:hint="eastAsia" w:ascii="等线" w:hAnsi="等线" w:eastAsia="等线" w:cs="等线"/>
                <w:i w:val="0"/>
                <w:color w:val="000000"/>
                <w:kern w:val="0"/>
                <w:sz w:val="22"/>
                <w:szCs w:val="22"/>
                <w:u w:val="none"/>
                <w:lang w:val="en-US" w:eastAsia="zh-CN" w:bidi="ar"/>
              </w:rPr>
              <w:t xml:space="preserve">波形；仅影响心内科门诊，故障可打印纸质报告，超 </w:t>
            </w:r>
            <w:r>
              <w:rPr>
                <w:rFonts w:hint="default" w:ascii="Arial" w:hAnsi="Arial" w:eastAsia="宋体" w:cs="Arial"/>
                <w:i w:val="0"/>
                <w:color w:val="000000"/>
                <w:kern w:val="0"/>
                <w:sz w:val="22"/>
                <w:szCs w:val="22"/>
                <w:u w:val="none"/>
                <w:lang w:val="en-US" w:eastAsia="zh-CN" w:bidi="ar"/>
              </w:rPr>
              <w:t xml:space="preserve">8 </w:t>
            </w:r>
            <w:r>
              <w:rPr>
                <w:rFonts w:hint="eastAsia" w:ascii="等线" w:hAnsi="等线" w:eastAsia="等线" w:cs="等线"/>
                <w:i w:val="0"/>
                <w:color w:val="000000"/>
                <w:kern w:val="0"/>
                <w:sz w:val="22"/>
                <w:szCs w:val="22"/>
                <w:u w:val="none"/>
                <w:lang w:val="en-US" w:eastAsia="zh-CN" w:bidi="ar"/>
              </w:rPr>
              <w:t>小时影响门诊量，符合一级标准。</w:t>
            </w:r>
          </w:p>
        </w:tc>
      </w:tr>
      <w:tr w14:paraId="2813B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F29DAC">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left="0" w:leftChars="0" w:right="0" w:hanging="425"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9</w:t>
            </w:r>
          </w:p>
        </w:tc>
        <w:tc>
          <w:tcPr>
            <w:tcW w:w="6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C44CF2">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E5400D">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病理系统</w:t>
            </w:r>
          </w:p>
        </w:tc>
        <w:tc>
          <w:tcPr>
            <w:tcW w:w="8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2298EC">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病理系统</w:t>
            </w:r>
          </w:p>
        </w:tc>
        <w:tc>
          <w:tcPr>
            <w:tcW w:w="23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7F2C0B">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存储病理诊断报告</w:t>
            </w:r>
            <w:r>
              <w:rPr>
                <w:rFonts w:hint="default" w:ascii="Arial" w:hAnsi="Arial" w:eastAsia="宋体" w:cs="Arial"/>
                <w:i w:val="0"/>
                <w:color w:val="000000"/>
                <w:kern w:val="0"/>
                <w:sz w:val="22"/>
                <w:szCs w:val="22"/>
                <w:u w:val="none"/>
                <w:lang w:val="en-US" w:eastAsia="zh-CN" w:bidi="ar"/>
              </w:rPr>
              <w:t xml:space="preserve"> + </w:t>
            </w:r>
            <w:r>
              <w:rPr>
                <w:rFonts w:hint="eastAsia" w:ascii="等线" w:hAnsi="等线" w:eastAsia="等线" w:cs="等线"/>
                <w:i w:val="0"/>
                <w:color w:val="000000"/>
                <w:kern w:val="0"/>
                <w:sz w:val="22"/>
                <w:szCs w:val="22"/>
                <w:u w:val="none"/>
                <w:lang w:val="en-US" w:eastAsia="zh-CN" w:bidi="ar"/>
              </w:rPr>
              <w:t xml:space="preserve">切片数据；仅影响病理科 </w:t>
            </w:r>
            <w:r>
              <w:rPr>
                <w:rFonts w:hint="default" w:ascii="Arial" w:hAnsi="Arial" w:eastAsia="宋体" w:cs="Arial"/>
                <w:i w:val="0"/>
                <w:color w:val="000000"/>
                <w:kern w:val="0"/>
                <w:sz w:val="22"/>
                <w:szCs w:val="22"/>
                <w:u w:val="none"/>
                <w:lang w:val="en-US" w:eastAsia="zh-CN" w:bidi="ar"/>
              </w:rPr>
              <w:t xml:space="preserve">+ </w:t>
            </w:r>
            <w:r>
              <w:rPr>
                <w:rFonts w:hint="eastAsia" w:ascii="等线" w:hAnsi="等线" w:eastAsia="等线" w:cs="等线"/>
                <w:i w:val="0"/>
                <w:color w:val="000000"/>
                <w:kern w:val="0"/>
                <w:sz w:val="22"/>
                <w:szCs w:val="22"/>
                <w:u w:val="none"/>
                <w:lang w:val="en-US" w:eastAsia="zh-CN" w:bidi="ar"/>
              </w:rPr>
              <w:t xml:space="preserve">肿瘤科，故障可人工出具报告，超 </w:t>
            </w:r>
            <w:r>
              <w:rPr>
                <w:rFonts w:hint="default" w:ascii="Arial" w:hAnsi="Arial" w:eastAsia="宋体" w:cs="Arial"/>
                <w:i w:val="0"/>
                <w:color w:val="000000"/>
                <w:kern w:val="0"/>
                <w:sz w:val="22"/>
                <w:szCs w:val="22"/>
                <w:u w:val="none"/>
                <w:lang w:val="en-US" w:eastAsia="zh-CN" w:bidi="ar"/>
              </w:rPr>
              <w:t xml:space="preserve">4 </w:t>
            </w:r>
            <w:r>
              <w:rPr>
                <w:rFonts w:hint="eastAsia" w:ascii="等线" w:hAnsi="等线" w:eastAsia="等线" w:cs="等线"/>
                <w:i w:val="0"/>
                <w:color w:val="000000"/>
                <w:kern w:val="0"/>
                <w:sz w:val="22"/>
                <w:szCs w:val="22"/>
                <w:u w:val="none"/>
                <w:lang w:val="en-US" w:eastAsia="zh-CN" w:bidi="ar"/>
              </w:rPr>
              <w:t>小时影响诊断效率，符合一级标准。</w:t>
            </w:r>
          </w:p>
        </w:tc>
      </w:tr>
      <w:tr w14:paraId="5EB09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2"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30A88C">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left="0" w:leftChars="0" w:right="0" w:hanging="425"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10</w:t>
            </w:r>
          </w:p>
        </w:tc>
        <w:tc>
          <w:tcPr>
            <w:tcW w:w="6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07DBB1">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9F73CC">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血液透析系统</w:t>
            </w:r>
          </w:p>
        </w:tc>
        <w:tc>
          <w:tcPr>
            <w:tcW w:w="8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F78409">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血液透析系统</w:t>
            </w:r>
          </w:p>
        </w:tc>
        <w:tc>
          <w:tcPr>
            <w:tcW w:w="23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20D020">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记录肾内科透析参数；仅影响肾内科，故障可本地设备记录，超</w:t>
            </w:r>
            <w:r>
              <w:rPr>
                <w:rFonts w:hint="default" w:ascii="Arial" w:hAnsi="Arial" w:eastAsia="宋体" w:cs="Arial"/>
                <w:i w:val="0"/>
                <w:color w:val="000000"/>
                <w:kern w:val="0"/>
                <w:sz w:val="22"/>
                <w:szCs w:val="22"/>
                <w:u w:val="none"/>
                <w:lang w:val="en-US" w:eastAsia="zh-CN" w:bidi="ar"/>
              </w:rPr>
              <w:t xml:space="preserve"> 4 </w:t>
            </w:r>
            <w:r>
              <w:rPr>
                <w:rFonts w:hint="eastAsia" w:ascii="等线" w:hAnsi="等线" w:eastAsia="等线" w:cs="等线"/>
                <w:i w:val="0"/>
                <w:color w:val="000000"/>
                <w:kern w:val="0"/>
                <w:sz w:val="22"/>
                <w:szCs w:val="22"/>
                <w:u w:val="none"/>
                <w:lang w:val="en-US" w:eastAsia="zh-CN" w:bidi="ar"/>
              </w:rPr>
              <w:t>小时影响透析排期，符合一级标准。</w:t>
            </w:r>
          </w:p>
        </w:tc>
      </w:tr>
      <w:tr w14:paraId="34E76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2"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6F0C3A">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left="0" w:leftChars="0" w:right="0" w:hanging="425"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11</w:t>
            </w:r>
          </w:p>
        </w:tc>
        <w:tc>
          <w:tcPr>
            <w:tcW w:w="6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E5630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EA5E0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生殖系统</w:t>
            </w:r>
          </w:p>
        </w:tc>
        <w:tc>
          <w:tcPr>
            <w:tcW w:w="8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241E09">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生殖系统</w:t>
            </w:r>
          </w:p>
        </w:tc>
        <w:tc>
          <w:tcPr>
            <w:tcW w:w="23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F65A07">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管理生殖科辅助生殖治疗数据；仅影响生殖科，故障可人工记录，超</w:t>
            </w:r>
            <w:r>
              <w:rPr>
                <w:rFonts w:hint="default" w:ascii="Arial" w:hAnsi="Arial" w:eastAsia="宋体" w:cs="Arial"/>
                <w:i w:val="0"/>
                <w:color w:val="000000"/>
                <w:kern w:val="0"/>
                <w:sz w:val="22"/>
                <w:szCs w:val="22"/>
                <w:u w:val="none"/>
                <w:lang w:val="en-US" w:eastAsia="zh-CN" w:bidi="ar"/>
              </w:rPr>
              <w:t xml:space="preserve"> 8 </w:t>
            </w:r>
            <w:r>
              <w:rPr>
                <w:rFonts w:hint="eastAsia" w:ascii="等线" w:hAnsi="等线" w:eastAsia="等线" w:cs="等线"/>
                <w:i w:val="0"/>
                <w:color w:val="000000"/>
                <w:kern w:val="0"/>
                <w:sz w:val="22"/>
                <w:szCs w:val="22"/>
                <w:u w:val="none"/>
                <w:lang w:val="en-US" w:eastAsia="zh-CN" w:bidi="ar"/>
              </w:rPr>
              <w:t>小时影响治疗进度，符合一级标准。</w:t>
            </w:r>
          </w:p>
        </w:tc>
      </w:tr>
      <w:tr w14:paraId="6CB57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4"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7D40D7">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left="0" w:leftChars="0" w:right="0" w:hanging="425"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12</w:t>
            </w:r>
          </w:p>
        </w:tc>
        <w:tc>
          <w:tcPr>
            <w:tcW w:w="6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269934">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一级</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9C1B02">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门诊辅助服务系统</w:t>
            </w:r>
          </w:p>
        </w:tc>
        <w:tc>
          <w:tcPr>
            <w:tcW w:w="8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B37393">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自助挂号系统、银医系统、排队叫号系统</w:t>
            </w:r>
          </w:p>
        </w:tc>
        <w:tc>
          <w:tcPr>
            <w:tcW w:w="23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5B5832">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提供挂号、缴费、叫号、物流等辅助功能；无敏感数据存储，故障可人工完全替代，无诊疗影响，符合一级标准。</w:t>
            </w:r>
          </w:p>
        </w:tc>
      </w:tr>
      <w:tr w14:paraId="77D56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6"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F6F3F3">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left="0" w:leftChars="0" w:right="0" w:hanging="425"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13</w:t>
            </w:r>
          </w:p>
        </w:tc>
        <w:tc>
          <w:tcPr>
            <w:tcW w:w="6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0CC47D">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0DBC43">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微信公众号</w:t>
            </w:r>
          </w:p>
        </w:tc>
        <w:tc>
          <w:tcPr>
            <w:tcW w:w="8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986057">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微信公众号</w:t>
            </w:r>
          </w:p>
        </w:tc>
        <w:tc>
          <w:tcPr>
            <w:tcW w:w="23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2AECF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辅助服务入口，核心数据存于医院后台，故障后无诊疗影响。</w:t>
            </w:r>
          </w:p>
        </w:tc>
      </w:tr>
      <w:tr w14:paraId="2A35F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6"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A77547">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left="0" w:leftChars="0" w:right="0" w:hanging="425"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14</w:t>
            </w:r>
          </w:p>
        </w:tc>
        <w:tc>
          <w:tcPr>
            <w:tcW w:w="6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CBE37F">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730E7B">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合理用药系统</w:t>
            </w:r>
          </w:p>
        </w:tc>
        <w:tc>
          <w:tcPr>
            <w:tcW w:w="8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94BC0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合理用药系统</w:t>
            </w:r>
          </w:p>
        </w:tc>
        <w:tc>
          <w:tcPr>
            <w:tcW w:w="23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D08478">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用药辅助提醒，核心决策依赖医生 / 药师，故障后仅增加人工审核量，不影响用药安全。</w:t>
            </w:r>
          </w:p>
        </w:tc>
      </w:tr>
      <w:tr w14:paraId="2AD97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4"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69790C">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left="0" w:leftChars="0" w:right="0" w:hanging="425"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15</w:t>
            </w:r>
          </w:p>
        </w:tc>
        <w:tc>
          <w:tcPr>
            <w:tcW w:w="6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88A68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一级</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C673A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医护办公辅助系统</w:t>
            </w:r>
          </w:p>
        </w:tc>
        <w:tc>
          <w:tcPr>
            <w:tcW w:w="8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ECCF8E">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br w:type="textWrapping"/>
            </w:r>
            <w:r>
              <w:rPr>
                <w:rFonts w:hint="default" w:ascii="Arial" w:hAnsi="Arial" w:eastAsia="宋体" w:cs="Arial"/>
                <w:i w:val="0"/>
                <w:color w:val="000000"/>
                <w:kern w:val="0"/>
                <w:sz w:val="22"/>
                <w:szCs w:val="22"/>
                <w:u w:val="none"/>
                <w:lang w:val="en-US" w:eastAsia="zh-CN" w:bidi="ar"/>
              </w:rPr>
              <w:t xml:space="preserve">hi </w:t>
            </w:r>
            <w:r>
              <w:rPr>
                <w:rFonts w:hint="eastAsia" w:ascii="等线" w:hAnsi="等线" w:eastAsia="等线" w:cs="等线"/>
                <w:i w:val="0"/>
                <w:color w:val="000000"/>
                <w:kern w:val="0"/>
                <w:sz w:val="22"/>
                <w:szCs w:val="22"/>
                <w:u w:val="none"/>
                <w:lang w:val="en-US" w:eastAsia="zh-CN" w:bidi="ar"/>
              </w:rPr>
              <w:t>医生系统</w:t>
            </w:r>
            <w:r>
              <w:rPr>
                <w:rFonts w:hint="default" w:ascii="Arial" w:hAnsi="Arial" w:eastAsia="宋体" w:cs="Arial"/>
                <w:i w:val="0"/>
                <w:color w:val="000000"/>
                <w:kern w:val="0"/>
                <w:sz w:val="22"/>
                <w:szCs w:val="22"/>
                <w:u w:val="none"/>
                <w:lang w:val="en-US" w:eastAsia="zh-CN" w:bidi="ar"/>
              </w:rPr>
              <w:br w:type="textWrapping"/>
            </w:r>
            <w:r>
              <w:rPr>
                <w:rFonts w:hint="default" w:ascii="Arial" w:hAnsi="Arial" w:eastAsia="宋体" w:cs="Arial"/>
                <w:i w:val="0"/>
                <w:color w:val="000000"/>
                <w:kern w:val="0"/>
                <w:sz w:val="22"/>
                <w:szCs w:val="22"/>
                <w:u w:val="none"/>
                <w:lang w:val="en-US" w:eastAsia="zh-CN" w:bidi="ar"/>
              </w:rPr>
              <w:t xml:space="preserve">HI </w:t>
            </w:r>
            <w:r>
              <w:rPr>
                <w:rFonts w:hint="eastAsia" w:ascii="等线" w:hAnsi="等线" w:eastAsia="等线" w:cs="等线"/>
                <w:i w:val="0"/>
                <w:color w:val="000000"/>
                <w:kern w:val="0"/>
                <w:sz w:val="22"/>
                <w:szCs w:val="22"/>
                <w:u w:val="none"/>
                <w:lang w:val="en-US" w:eastAsia="zh-CN" w:bidi="ar"/>
              </w:rPr>
              <w:t>护士系统、</w:t>
            </w:r>
            <w:r>
              <w:rPr>
                <w:rFonts w:hint="default" w:ascii="Arial" w:hAnsi="Arial" w:eastAsia="宋体" w:cs="Arial"/>
                <w:i w:val="0"/>
                <w:color w:val="000000"/>
                <w:kern w:val="0"/>
                <w:sz w:val="22"/>
                <w:szCs w:val="22"/>
                <w:u w:val="none"/>
                <w:lang w:val="en-US" w:eastAsia="zh-CN" w:bidi="ar"/>
              </w:rPr>
              <w:t xml:space="preserve">CDSS </w:t>
            </w:r>
            <w:r>
              <w:rPr>
                <w:rFonts w:hint="eastAsia" w:ascii="等线" w:hAnsi="等线" w:eastAsia="等线" w:cs="等线"/>
                <w:i w:val="0"/>
                <w:color w:val="000000"/>
                <w:kern w:val="0"/>
                <w:sz w:val="22"/>
                <w:szCs w:val="22"/>
                <w:u w:val="none"/>
                <w:lang w:val="en-US" w:eastAsia="zh-CN" w:bidi="ar"/>
              </w:rPr>
              <w:t>系统</w:t>
            </w:r>
          </w:p>
        </w:tc>
        <w:tc>
          <w:tcPr>
            <w:tcW w:w="23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EA4DFF">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记录护理过程、辅助医生决策 / </w:t>
            </w:r>
            <w:r>
              <w:rPr>
                <w:rFonts w:hint="eastAsia" w:ascii="等线" w:hAnsi="等线" w:eastAsia="等线" w:cs="等线"/>
                <w:i w:val="0"/>
                <w:color w:val="000000"/>
                <w:kern w:val="0"/>
                <w:sz w:val="22"/>
                <w:szCs w:val="22"/>
                <w:u w:val="none"/>
                <w:lang w:val="en-US" w:eastAsia="zh-CN" w:bidi="ar"/>
              </w:rPr>
              <w:t>办公；不影响核心诊疗操作，故障仅增加人工量，符合一级标准。</w:t>
            </w:r>
          </w:p>
        </w:tc>
      </w:tr>
      <w:tr w14:paraId="7C4BA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2"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BF77B1">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left="0" w:leftChars="0" w:right="0" w:hanging="425"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16</w:t>
            </w:r>
          </w:p>
        </w:tc>
        <w:tc>
          <w:tcPr>
            <w:tcW w:w="6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D38788">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80CB6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护理文书</w:t>
            </w:r>
          </w:p>
        </w:tc>
        <w:tc>
          <w:tcPr>
            <w:tcW w:w="8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41E4D7">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护理文书</w:t>
            </w:r>
          </w:p>
        </w:tc>
        <w:tc>
          <w:tcPr>
            <w:tcW w:w="23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F97625">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记录护理过程信息（如输液时间、生命体征记录），故障后可通过纸质临时记录，恢复后补录，不影响医嘱执行、检验检查等核心环节，无高敏感数据。</w:t>
            </w:r>
          </w:p>
        </w:tc>
      </w:tr>
      <w:tr w14:paraId="4211D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28"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F55C1F">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left="0" w:leftChars="0" w:right="0" w:hanging="425"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17</w:t>
            </w:r>
          </w:p>
        </w:tc>
        <w:tc>
          <w:tcPr>
            <w:tcW w:w="6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1269A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一级</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48FF14">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行政运营管理系统</w:t>
            </w:r>
          </w:p>
        </w:tc>
        <w:tc>
          <w:tcPr>
            <w:tcW w:w="8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8CA91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对账平台</w:t>
            </w:r>
            <w:r>
              <w:rPr>
                <w:rFonts w:hint="eastAsia" w:ascii="宋体" w:hAnsi="宋体" w:eastAsia="宋体" w:cs="宋体"/>
                <w:i w:val="0"/>
                <w:color w:val="000000"/>
                <w:kern w:val="0"/>
                <w:sz w:val="22"/>
                <w:szCs w:val="22"/>
                <w:u w:val="none"/>
                <w:lang w:val="en-US" w:eastAsia="zh-CN" w:bidi="ar"/>
              </w:rPr>
              <w:br w:type="textWrapping"/>
            </w:r>
            <w:r>
              <w:rPr>
                <w:rFonts w:hint="default" w:ascii="Arial" w:hAnsi="Arial" w:eastAsia="宋体" w:cs="Arial"/>
                <w:i w:val="0"/>
                <w:color w:val="000000"/>
                <w:kern w:val="0"/>
                <w:sz w:val="22"/>
                <w:szCs w:val="22"/>
                <w:u w:val="none"/>
                <w:lang w:val="en-US" w:eastAsia="zh-CN" w:bidi="ar"/>
              </w:rPr>
              <w:t xml:space="preserve">SPD </w:t>
            </w:r>
            <w:r>
              <w:rPr>
                <w:rFonts w:hint="eastAsia" w:ascii="等线" w:hAnsi="等线" w:eastAsia="等线" w:cs="等线"/>
                <w:i w:val="0"/>
                <w:color w:val="000000"/>
                <w:kern w:val="0"/>
                <w:sz w:val="22"/>
                <w:szCs w:val="22"/>
                <w:u w:val="none"/>
                <w:lang w:val="en-US" w:eastAsia="zh-CN" w:bidi="ar"/>
              </w:rPr>
              <w:t>系统</w:t>
            </w:r>
            <w:r>
              <w:rPr>
                <w:rFonts w:hint="eastAsia" w:ascii="宋体" w:hAnsi="宋体" w:eastAsia="宋体" w:cs="宋体"/>
                <w:i w:val="0"/>
                <w:color w:val="000000"/>
                <w:kern w:val="0"/>
                <w:sz w:val="22"/>
                <w:szCs w:val="22"/>
                <w:u w:val="none"/>
                <w:lang w:val="en-US" w:eastAsia="zh-CN" w:bidi="ar"/>
              </w:rPr>
              <w:br w:type="textWrapping"/>
            </w:r>
            <w:r>
              <w:rPr>
                <w:rFonts w:hint="default" w:ascii="Arial" w:hAnsi="Arial" w:eastAsia="宋体" w:cs="Arial"/>
                <w:i w:val="0"/>
                <w:color w:val="000000"/>
                <w:kern w:val="0"/>
                <w:sz w:val="22"/>
                <w:szCs w:val="22"/>
                <w:u w:val="none"/>
                <w:lang w:val="en-US" w:eastAsia="zh-CN" w:bidi="ar"/>
              </w:rPr>
              <w:t xml:space="preserve">HRP </w:t>
            </w:r>
            <w:r>
              <w:rPr>
                <w:rFonts w:hint="eastAsia" w:ascii="等线" w:hAnsi="等线" w:eastAsia="等线" w:cs="等线"/>
                <w:i w:val="0"/>
                <w:color w:val="000000"/>
                <w:kern w:val="0"/>
                <w:sz w:val="22"/>
                <w:szCs w:val="22"/>
                <w:u w:val="none"/>
                <w:lang w:val="en-US" w:eastAsia="zh-CN" w:bidi="ar"/>
              </w:rPr>
              <w:t>系统</w:t>
            </w:r>
            <w:r>
              <w:rPr>
                <w:rFonts w:hint="eastAsia" w:ascii="宋体" w:hAnsi="宋体" w:eastAsia="宋体" w:cs="宋体"/>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绩效管理系统</w:t>
            </w:r>
            <w:r>
              <w:rPr>
                <w:rFonts w:hint="eastAsia" w:ascii="宋体" w:hAnsi="宋体" w:eastAsia="宋体" w:cs="宋体"/>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人事管理系统</w:t>
            </w:r>
          </w:p>
        </w:tc>
        <w:tc>
          <w:tcPr>
            <w:tcW w:w="23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CA93CF">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负责财务对账、供应链、人员管理、办公自动化；无诊疗数据，故障可人工台账 / </w:t>
            </w:r>
            <w:r>
              <w:rPr>
                <w:rFonts w:hint="eastAsia" w:ascii="等线" w:hAnsi="等线" w:eastAsia="等线" w:cs="等线"/>
                <w:i w:val="0"/>
                <w:color w:val="000000"/>
                <w:kern w:val="0"/>
                <w:sz w:val="22"/>
                <w:szCs w:val="22"/>
                <w:u w:val="none"/>
                <w:lang w:val="en-US" w:eastAsia="zh-CN" w:bidi="ar"/>
              </w:rPr>
              <w:t>纸质办公替代，符合一级标准。</w:t>
            </w:r>
          </w:p>
        </w:tc>
      </w:tr>
      <w:tr w14:paraId="53485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6"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94CC79">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left="0" w:leftChars="0" w:right="0" w:hanging="425"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18</w:t>
            </w:r>
          </w:p>
        </w:tc>
        <w:tc>
          <w:tcPr>
            <w:tcW w:w="6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05EB92">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一级</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9C44F7">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OA系统</w:t>
            </w:r>
          </w:p>
        </w:tc>
        <w:tc>
          <w:tcPr>
            <w:tcW w:w="8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49788B">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OA系统</w:t>
            </w:r>
          </w:p>
        </w:tc>
        <w:tc>
          <w:tcPr>
            <w:tcW w:w="23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1D05CC">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办公自动化，故障后纸质办公可替代，不影响核心业务。</w:t>
            </w:r>
          </w:p>
        </w:tc>
      </w:tr>
      <w:tr w14:paraId="54E1E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6C8403">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left="0" w:leftChars="0" w:right="0" w:hanging="425"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19</w:t>
            </w:r>
          </w:p>
        </w:tc>
        <w:tc>
          <w:tcPr>
            <w:tcW w:w="6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6482B4">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一级</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6333B0">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监测上报系统</w:t>
            </w:r>
          </w:p>
        </w:tc>
        <w:tc>
          <w:tcPr>
            <w:tcW w:w="8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696A4E">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院感系统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传染病系统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食源性上报系统</w:t>
            </w:r>
            <w:r>
              <w:rPr>
                <w:rFonts w:hint="eastAsia" w:ascii="宋体" w:hAnsi="宋体" w:eastAsia="宋体" w:cs="宋体"/>
                <w:i w:val="0"/>
                <w:color w:val="000000"/>
                <w:kern w:val="0"/>
                <w:sz w:val="22"/>
                <w:szCs w:val="22"/>
                <w:u w:val="none"/>
                <w:lang w:val="en-US" w:eastAsia="zh-CN" w:bidi="ar"/>
              </w:rPr>
              <w:br w:type="textWrapping"/>
            </w:r>
            <w:r>
              <w:rPr>
                <w:rFonts w:hint="default" w:ascii="Arial" w:hAnsi="Arial" w:eastAsia="宋体" w:cs="Arial"/>
                <w:i w:val="0"/>
                <w:color w:val="000000"/>
                <w:kern w:val="0"/>
                <w:sz w:val="22"/>
                <w:szCs w:val="22"/>
                <w:u w:val="none"/>
                <w:lang w:val="en-US" w:eastAsia="zh-CN" w:bidi="ar"/>
              </w:rPr>
              <w:t xml:space="preserve">HQMS </w:t>
            </w:r>
            <w:r>
              <w:rPr>
                <w:rFonts w:hint="eastAsia" w:ascii="等线" w:hAnsi="等线" w:eastAsia="等线" w:cs="等线"/>
                <w:i w:val="0"/>
                <w:color w:val="000000"/>
                <w:kern w:val="0"/>
                <w:sz w:val="22"/>
                <w:szCs w:val="22"/>
                <w:u w:val="none"/>
                <w:lang w:val="en-US" w:eastAsia="zh-CN" w:bidi="ar"/>
              </w:rPr>
              <w:t>系统</w:t>
            </w:r>
          </w:p>
        </w:tc>
        <w:tc>
          <w:tcPr>
            <w:tcW w:w="23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DACC9B">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承担监测、上报、运维功能；无核心数据，故障可延迟处理</w:t>
            </w:r>
            <w:r>
              <w:rPr>
                <w:rFonts w:hint="default" w:ascii="Arial" w:hAnsi="Arial" w:eastAsia="宋体" w:cs="Arial"/>
                <w:i w:val="0"/>
                <w:color w:val="000000"/>
                <w:kern w:val="0"/>
                <w:sz w:val="22"/>
                <w:szCs w:val="22"/>
                <w:u w:val="none"/>
                <w:lang w:val="en-US" w:eastAsia="zh-CN" w:bidi="ar"/>
              </w:rPr>
              <w:t xml:space="preserve"> / </w:t>
            </w:r>
            <w:r>
              <w:rPr>
                <w:rFonts w:hint="eastAsia" w:ascii="等线" w:hAnsi="等线" w:eastAsia="等线" w:cs="等线"/>
                <w:i w:val="0"/>
                <w:color w:val="000000"/>
                <w:kern w:val="0"/>
                <w:sz w:val="22"/>
                <w:szCs w:val="22"/>
                <w:u w:val="none"/>
                <w:lang w:val="en-US" w:eastAsia="zh-CN" w:bidi="ar"/>
              </w:rPr>
              <w:t>人工统计，符合一级标准。</w:t>
            </w:r>
          </w:p>
        </w:tc>
      </w:tr>
      <w:tr w14:paraId="1CAF8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A3D4DF">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left="0" w:leftChars="0" w:right="0" w:hanging="425"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w:t>
            </w:r>
          </w:p>
        </w:tc>
        <w:tc>
          <w:tcPr>
            <w:tcW w:w="6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BE88D0">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A840AE">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医保智能审核系统</w:t>
            </w:r>
          </w:p>
        </w:tc>
        <w:tc>
          <w:tcPr>
            <w:tcW w:w="8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CDC95C">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医保智能审核系统</w:t>
            </w:r>
          </w:p>
        </w:tc>
        <w:tc>
          <w:tcPr>
            <w:tcW w:w="23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EB9EF1">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报销审核辅助，故障后人工审核可替代，不影响患者报销。</w:t>
            </w:r>
          </w:p>
        </w:tc>
      </w:tr>
      <w:tr w14:paraId="4C233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92"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3FEE6C">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left="0" w:leftChars="0" w:right="0" w:hanging="425"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21</w:t>
            </w:r>
          </w:p>
        </w:tc>
        <w:tc>
          <w:tcPr>
            <w:tcW w:w="6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A8737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一级</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F5FABC">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医疗辅助系统</w:t>
            </w:r>
          </w:p>
        </w:tc>
        <w:tc>
          <w:tcPr>
            <w:tcW w:w="8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FC3020">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追溯系统</w:t>
            </w:r>
            <w:r>
              <w:rPr>
                <w:rFonts w:hint="default" w:ascii="Arial" w:hAnsi="Arial" w:eastAsia="宋体" w:cs="Arial"/>
                <w:i w:val="0"/>
                <w:color w:val="000000"/>
                <w:kern w:val="0"/>
                <w:sz w:val="22"/>
                <w:szCs w:val="22"/>
                <w:u w:val="none"/>
                <w:lang w:val="en-US" w:eastAsia="zh-CN" w:bidi="ar"/>
              </w:rPr>
              <w:br w:type="textWrapping"/>
            </w:r>
            <w:r>
              <w:rPr>
                <w:rFonts w:hint="default" w:ascii="Arial" w:hAnsi="Arial" w:eastAsia="宋体" w:cs="Arial"/>
                <w:i w:val="0"/>
                <w:color w:val="000000"/>
                <w:kern w:val="0"/>
                <w:sz w:val="22"/>
                <w:szCs w:val="22"/>
                <w:u w:val="none"/>
                <w:lang w:val="en-US" w:eastAsia="zh-CN" w:bidi="ar"/>
              </w:rPr>
              <w:t xml:space="preserve">DIP </w:t>
            </w:r>
            <w:r>
              <w:rPr>
                <w:rFonts w:hint="eastAsia" w:ascii="等线" w:hAnsi="等线" w:eastAsia="等线" w:cs="等线"/>
                <w:i w:val="0"/>
                <w:color w:val="000000"/>
                <w:kern w:val="0"/>
                <w:sz w:val="22"/>
                <w:szCs w:val="22"/>
                <w:u w:val="none"/>
                <w:lang w:val="en-US" w:eastAsia="zh-CN" w:bidi="ar"/>
              </w:rPr>
              <w:t>系统</w:t>
            </w:r>
            <w:r>
              <w:rPr>
                <w:rFonts w:hint="default" w:ascii="Arial" w:hAnsi="Arial" w:eastAsia="宋体" w:cs="Arial"/>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蓝蜻蜒系统</w:t>
            </w:r>
          </w:p>
        </w:tc>
        <w:tc>
          <w:tcPr>
            <w:tcW w:w="23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68A551">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提供供应链追溯、医保辅助、体检等功能；无敏感数据，故障无诊疗影响，符合一级标准。</w:t>
            </w:r>
          </w:p>
        </w:tc>
      </w:tr>
      <w:tr w14:paraId="02E21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6"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1870EE">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left="0" w:leftChars="0" w:right="0" w:hanging="425"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22</w:t>
            </w:r>
          </w:p>
        </w:tc>
        <w:tc>
          <w:tcPr>
            <w:tcW w:w="6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06B384">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一级</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2E06B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血糖监测系统</w:t>
            </w:r>
          </w:p>
        </w:tc>
        <w:tc>
          <w:tcPr>
            <w:tcW w:w="8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8F36F8">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血糖监测系统</w:t>
            </w:r>
          </w:p>
        </w:tc>
        <w:tc>
          <w:tcPr>
            <w:tcW w:w="23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095B9E">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血糖记录，故障后血糖仪直接读取数据，不影响治疗决策。</w:t>
            </w:r>
          </w:p>
        </w:tc>
      </w:tr>
      <w:tr w14:paraId="1E7D2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6"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6DDBAE">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left="0" w:leftChars="0" w:right="0" w:hanging="425"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23</w:t>
            </w:r>
          </w:p>
        </w:tc>
        <w:tc>
          <w:tcPr>
            <w:tcW w:w="6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33D9DD">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一级</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905AB9">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体检系统</w:t>
            </w:r>
          </w:p>
        </w:tc>
        <w:tc>
          <w:tcPr>
            <w:tcW w:w="8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8C045D">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体检系统</w:t>
            </w:r>
          </w:p>
        </w:tc>
        <w:tc>
          <w:tcPr>
            <w:tcW w:w="23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9059F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体检业务管理，非诊疗核心数据，故障后纸质报告可替代。</w:t>
            </w:r>
          </w:p>
        </w:tc>
      </w:tr>
    </w:tbl>
    <w:p w14:paraId="3EDD927D">
      <w:pPr>
        <w:pStyle w:val="3"/>
        <w:keepNext w:val="0"/>
        <w:keepLines w:val="0"/>
        <w:pageBreakBefore w:val="0"/>
        <w:numPr>
          <w:numId w:val="0"/>
        </w:numPr>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3.系统定级</w:t>
      </w:r>
    </w:p>
    <w:p w14:paraId="242BF882">
      <w:pPr>
        <w:keepNext w:val="0"/>
        <w:keepLines w:val="0"/>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（1）针对新建或改扩建等需定级的信息系统，开展信息系统业务梳理及资产识别，组织信息安全领域专家完成评审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含一级系统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，依据《信息安全技术 网络安全等级保护定级指南》（GB/T 22240）等标准以及行业要求，确定信息系统安全保护等级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含一级系统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并形成输出定级备案表、定级报告、专家签字的定级评审意见等材料；</w:t>
      </w:r>
    </w:p>
    <w:p w14:paraId="3B478157">
      <w:pPr>
        <w:keepNext w:val="0"/>
        <w:keepLines w:val="0"/>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如涉及系统需提交公安备案，则</w:t>
      </w:r>
      <w:r>
        <w:rPr>
          <w:rFonts w:hint="eastAsia" w:ascii="仿宋_GB2312" w:hAnsi="仿宋_GB2312" w:eastAsia="仿宋_GB2312" w:cs="仿宋_GB2312"/>
          <w:sz w:val="32"/>
          <w:szCs w:val="32"/>
        </w:rPr>
        <w:t>协助</w:t>
      </w:r>
      <w:r>
        <w:rPr>
          <w:rFonts w:hint="eastAsia" w:ascii="仿宋_GB2312" w:hAnsi="仿宋_GB2312" w:eastAsia="仿宋_GB2312" w:cs="仿宋_GB2312"/>
          <w:sz w:val="32"/>
          <w:szCs w:val="32"/>
          <w:lang w:val="en-US" w:eastAsia="zh-CN"/>
        </w:rPr>
        <w:t>客户</w:t>
      </w:r>
      <w:r>
        <w:rPr>
          <w:rFonts w:hint="eastAsia" w:ascii="仿宋_GB2312" w:hAnsi="仿宋_GB2312" w:eastAsia="仿宋_GB2312" w:cs="仿宋_GB2312"/>
          <w:sz w:val="32"/>
          <w:szCs w:val="32"/>
        </w:rPr>
        <w:t>在市公安局网安部门完成备案工作。准备备案材料，包括定级报告、备案表等。
</w:t>
      </w:r>
    </w:p>
    <w:p w14:paraId="4AF605AB">
      <w:pPr>
        <w:pStyle w:val="3"/>
        <w:keepNext w:val="0"/>
        <w:keepLines w:val="0"/>
        <w:pageBreakBefore w:val="0"/>
        <w:numPr>
          <w:numId w:val="0"/>
        </w:numPr>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4.数据安全评估</w:t>
      </w:r>
    </w:p>
    <w:p w14:paraId="412D5A26">
      <w:pPr>
        <w:keepNext w:val="0"/>
        <w:keepLines w:val="0"/>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依据相关法律法规和国家标准、行业标准对具有用户数据的信息系统开展数据安全风险评估，并出具符合相关要求的评估报告。</w:t>
      </w:r>
    </w:p>
    <w:p w14:paraId="388A6C61">
      <w:pPr>
        <w:pStyle w:val="4"/>
        <w:keepNext w:val="0"/>
        <w:keepLines w:val="0"/>
        <w:pageBreakBefore w:val="0"/>
        <w:numPr>
          <w:numId w:val="0"/>
        </w:numPr>
        <w:kinsoku/>
        <w:wordWrap/>
        <w:overflowPunct/>
        <w:topLinePunct w:val="0"/>
        <w:autoSpaceDE/>
        <w:autoSpaceDN/>
        <w:bidi w:val="0"/>
        <w:adjustRightInd/>
        <w:snapToGrid/>
        <w:spacing w:before="0" w:beforeAutospacing="0" w:after="0" w:afterAutospacing="0" w:line="560" w:lineRule="exact"/>
        <w:ind w:left="-708" w:leftChars="0" w:right="0" w:rightChars="0" w:firstLine="1285"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5.评估范围</w:t>
      </w:r>
    </w:p>
    <w:p w14:paraId="3AE0D81B">
      <w:pPr>
        <w:keepNext w:val="0"/>
        <w:keepLines w:val="0"/>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涵盖医院信息系统内所有数据，包括但不限于患者电子病历（含诊断记录、检验检查报告、用药信息等）、医护人员信息、医院财务数据、医疗设备运行数据、科研项目数据，以及数据产生、采集、存储、传输、使用、共享、销毁全生命周期涉及的信息系统、网络设施、人员操作等环节。</w:t>
      </w:r>
    </w:p>
    <w:p w14:paraId="3E3D6AB7">
      <w:pPr>
        <w:pStyle w:val="4"/>
        <w:keepNext w:val="0"/>
        <w:keepLines w:val="0"/>
        <w:pageBreakBefore w:val="0"/>
        <w:numPr>
          <w:numId w:val="0"/>
        </w:numPr>
        <w:kinsoku/>
        <w:wordWrap/>
        <w:overflowPunct/>
        <w:topLinePunct w:val="0"/>
        <w:autoSpaceDE/>
        <w:autoSpaceDN/>
        <w:bidi w:val="0"/>
        <w:adjustRightInd/>
        <w:snapToGrid/>
        <w:spacing w:before="0" w:beforeAutospacing="0" w:after="0" w:afterAutospacing="0" w:line="560" w:lineRule="exact"/>
        <w:ind w:left="-708" w:leftChars="0" w:right="0" w:rightChars="0" w:firstLine="1285"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5.评估目标</w:t>
      </w:r>
    </w:p>
    <w:p w14:paraId="316052A7">
      <w:pPr>
        <w:keepNext w:val="0"/>
        <w:keepLines w:val="0"/>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（1）全面梳理医院数据资产，明确数据分布、类型与敏感程度。</w:t>
      </w:r>
    </w:p>
    <w:p w14:paraId="41BF5A70">
      <w:pPr>
        <w:keepNext w:val="0"/>
        <w:keepLines w:val="0"/>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（2）依据法规与行业标准，评估数据安全管理现状，识别潜在风险点。</w:t>
      </w:r>
    </w:p>
    <w:p w14:paraId="15BCA90C">
      <w:pPr>
        <w:keepNext w:val="0"/>
        <w:keepLines w:val="0"/>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（3）提出针对性整改建议，助力医院构建完善数据安全防护体系，确保数据合规、安全、有效利用。</w:t>
      </w:r>
    </w:p>
    <w:p w14:paraId="4FADDF2E">
      <w:pPr>
        <w:pStyle w:val="4"/>
        <w:keepNext w:val="0"/>
        <w:keepLines w:val="0"/>
        <w:pageBreakBefore w:val="0"/>
        <w:numPr>
          <w:numId w:val="0"/>
        </w:numPr>
        <w:kinsoku/>
        <w:wordWrap/>
        <w:overflowPunct/>
        <w:topLinePunct w:val="0"/>
        <w:autoSpaceDE/>
        <w:autoSpaceDN/>
        <w:bidi w:val="0"/>
        <w:adjustRightInd/>
        <w:snapToGrid/>
        <w:spacing w:before="0" w:beforeAutospacing="0" w:after="0" w:afterAutospacing="0" w:line="560" w:lineRule="exact"/>
        <w:ind w:left="-708" w:leftChars="0" w:right="0" w:rightChars="0" w:firstLine="1285"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6.评估内容</w:t>
      </w:r>
    </w:p>
    <w:p w14:paraId="7E5F5B40">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（1）数据资产梳理与分类分级</w:t>
      </w:r>
    </w:p>
    <w:p w14:paraId="14C5DD8E">
      <w:pPr>
        <w:keepNext w:val="0"/>
        <w:keepLines w:val="0"/>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数据资产梳理：经全面梳理，医院数据资产主要包括：</w:t>
      </w:r>
    </w:p>
    <w:p w14:paraId="312055EB">
      <w:pPr>
        <w:keepNext w:val="0"/>
        <w:keepLines w:val="0"/>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患者医疗数据：电子病历（门诊病历、住院病历）、影像检查数据（X 光、CT、MRI 等影像资料）、检验检查报告、患者健康档案等。</w:t>
      </w:r>
    </w:p>
    <w:p w14:paraId="4DA0BB0A">
      <w:pPr>
        <w:keepNext w:val="0"/>
        <w:keepLines w:val="0"/>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人员数据：医护人员基本信息（姓名、身份证号、职称、联系方式）、员工绩效考核数据、培训记录等；患者家属信息（在涉及患者紧急联络等场景下收集）。</w:t>
      </w:r>
    </w:p>
    <w:p w14:paraId="74A4B435">
      <w:pPr>
        <w:keepNext w:val="0"/>
        <w:keepLines w:val="0"/>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医院运营数据：财务数据（收支明细、医保结算数据）、物资管理数据（药品库存、医疗器械采购与使用数据）、医院行政管理数据（会议纪要、文件通知、排班信息）等。</w:t>
      </w:r>
    </w:p>
    <w:p w14:paraId="59FA6829">
      <w:pPr>
        <w:keepNext w:val="0"/>
        <w:keepLines w:val="0"/>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科研数据：临床科研项目数据（实验数据、研究报告、病例对照数据）、医学科研论文数据、科研设备运行数据等。</w:t>
      </w:r>
    </w:p>
    <w:p w14:paraId="128CEE13">
      <w:pPr>
        <w:keepNext w:val="0"/>
        <w:keepLines w:val="0"/>
        <w:pageBreakBefore w:val="0"/>
        <w:kinsoku/>
        <w:wordWrap/>
        <w:overflowPunct/>
        <w:topLinePunct w:val="0"/>
        <w:autoSpaceDE/>
        <w:autoSpaceDN/>
        <w:bidi w:val="0"/>
        <w:adjustRightInd/>
        <w:snapToGrid/>
        <w:spacing w:beforeAutospacing="0" w:afterAutospacing="0" w:line="56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数据分类分级：依据《卫生健康行业数据分类分级指南（试行）》，将医院数据分为核心数据、重要数据和一般数据三个级别：</w:t>
      </w:r>
    </w:p>
    <w:p w14:paraId="0342F143">
      <w:pPr>
        <w:keepNext w:val="0"/>
        <w:keepLines w:val="0"/>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核心数据：涉及患者个人敏感信息且一旦泄露、篡改或丢失可能对患者生命健康、人身财产安全造成严重损害的数据，如患者基因检测数据、重大疾病诊断与治疗方案、涉及患者隐私的罕见病病历；医院核心财务数据（年度财务报表、资金往来关键记录）；高价值科研项目的关键实验数据等。</w:t>
      </w:r>
    </w:p>
    <w:p w14:paraId="3764FDD8">
      <w:pPr>
        <w:keepNext w:val="0"/>
        <w:keepLines w:val="0"/>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重要数据：患者一般医疗信息（普通疾病诊断、常规检验检查结果）、医护人员敏感信息（如薪酬数据、职业资格证书信息）、医院运营关键数据（如药品与医疗器械采购价格数据、医保结算总体数据）等。</w:t>
      </w:r>
    </w:p>
    <w:p w14:paraId="6AE4E793">
      <w:pPr>
        <w:keepNext w:val="0"/>
        <w:keepLines w:val="0"/>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数据：医院一般性行政管理数据（如内部通知、会议安排）、不涉及个人敏感信息的患者统计数据（如疾病发病率统计、就诊人次统计）、医院后勤管理数据（如食堂食材采购数据、保洁排班数据）等，对医院运营与患者权益影响相对较小。</w:t>
      </w:r>
    </w:p>
    <w:p w14:paraId="36383FB2">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（2）数据安全风险识别</w:t>
      </w:r>
    </w:p>
    <w:p w14:paraId="1E151728">
      <w:pPr>
        <w:keepNext w:val="0"/>
        <w:keepLines w:val="0"/>
        <w:pageBreakBefore w:val="0"/>
        <w:kinsoku/>
        <w:wordWrap/>
        <w:overflowPunct/>
        <w:topLinePunct w:val="0"/>
        <w:autoSpaceDE/>
        <w:autoSpaceDN/>
        <w:bidi w:val="0"/>
        <w:adjustRightInd/>
        <w:snapToGrid/>
        <w:spacing w:beforeAutospacing="0" w:afterAutospacing="0" w:line="56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a.技术风险</w:t>
      </w:r>
    </w:p>
    <w:p w14:paraId="30B9B5CD">
      <w:pPr>
        <w:keepNext w:val="0"/>
        <w:keepLines w:val="0"/>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网络安全风险：医院网络边界防护薄弱，防火墙规则配置不合理，可能导致外部黑客入侵，窃取或篡改数据。</w:t>
      </w:r>
    </w:p>
    <w:p w14:paraId="1B701816">
      <w:pPr>
        <w:keepNext w:val="0"/>
        <w:keepLines w:val="0"/>
        <w:pageBreakBefore w:val="0"/>
        <w:kinsoku/>
        <w:wordWrap/>
        <w:overflowPunct/>
        <w:topLinePunct w:val="0"/>
        <w:autoSpaceDE/>
        <w:autoSpaceDN/>
        <w:bidi w:val="0"/>
        <w:adjustRightInd/>
        <w:snapToGrid/>
        <w:spacing w:beforeAutospacing="0" w:afterAutospacing="0" w:line="560" w:lineRule="exact"/>
        <w:ind w:left="0" w:right="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系统漏洞风险：信息系统未及时更新安全补丁，存在已知安全漏洞，如 Windows 操作系统漏洞、医院自研业务系统代码漏洞等，可能被攻击者利用，获取系统权限，进而访问敏感数据。</w:t>
      </w:r>
    </w:p>
    <w:p w14:paraId="05CA471B">
      <w:pPr>
        <w:keepNext w:val="0"/>
        <w:keepLines w:val="0"/>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数据存储风险：数据存储介质老化、损坏，未建立有效的数据备份与恢复机制，可能导致数据丢失。</w:t>
      </w:r>
    </w:p>
    <w:p w14:paraId="2FE56BFE">
      <w:pPr>
        <w:keepNext w:val="0"/>
        <w:keepLines w:val="0"/>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b.管理风险</w:t>
      </w:r>
    </w:p>
    <w:p w14:paraId="64E40D56">
      <w:pPr>
        <w:keepNext w:val="0"/>
        <w:keepLines w:val="0"/>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制度不完善风险：医院数据安全管理制度不健全，缺乏数据全生命周期各环节（采集、存储、传输、使用、共享、销毁）的详细操作规范与安全要求。</w:t>
      </w:r>
    </w:p>
    <w:p w14:paraId="486E12C2">
      <w:pPr>
        <w:keepNext w:val="0"/>
        <w:keepLines w:val="0"/>
        <w:pageBreakBefore w:val="0"/>
        <w:kinsoku/>
        <w:wordWrap/>
        <w:overflowPunct/>
        <w:topLinePunct w:val="0"/>
        <w:autoSpaceDE/>
        <w:autoSpaceDN/>
        <w:bidi w:val="0"/>
        <w:adjustRightInd/>
        <w:snapToGrid/>
        <w:spacing w:beforeAutospacing="0" w:afterAutospacing="0" w:line="560" w:lineRule="exact"/>
        <w:ind w:left="0" w:right="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人员管理风险：员工数据安全意识淡薄，存在随意泄露患者信息、违规操作数据等行为。</w:t>
      </w:r>
    </w:p>
    <w:p w14:paraId="08982FD2">
      <w:pPr>
        <w:keepNext w:val="0"/>
        <w:keepLines w:val="0"/>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c.物理风险</w:t>
      </w:r>
    </w:p>
    <w:p w14:paraId="555C0624">
      <w:pPr>
        <w:keepNext w:val="0"/>
        <w:keepLines w:val="0"/>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自然灾害风险：医院数据中心所在区域面临地震、洪水、火灾等自然灾害威胁，若未建立异地灾备中心，一旦发生重大自然灾害，数据中心设施受损，将导致数据丢失且难以恢复。</w:t>
      </w:r>
    </w:p>
    <w:p w14:paraId="2DF7F86E">
      <w:pPr>
        <w:keepNext w:val="0"/>
        <w:keepLines w:val="0"/>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设备故障风险：数据中心服务器、存储设备、网络设备等硬件故障，如服务器主板损坏、硬盘故障、网络交换机死机等，可能影响数据的正常访问与存储，造成业务中断。</w:t>
      </w:r>
    </w:p>
    <w:p w14:paraId="6F044E23">
      <w:pPr>
        <w:keepNext w:val="0"/>
        <w:keepLines w:val="0"/>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物理访问风险：数据中心物理访问控制不严格，无关人员可随意进入，存在数据存储设备被盗、被破坏风险。</w:t>
      </w:r>
    </w:p>
    <w:p w14:paraId="42C7FFA1">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六、其他要求</w:t>
      </w:r>
    </w:p>
    <w:p w14:paraId="6F4B02B0">
      <w:pPr>
        <w:keepNext w:val="0"/>
        <w:keepLines w:val="0"/>
        <w:pageBreakBefore w:val="0"/>
        <w:numPr>
          <w:numId w:val="0"/>
        </w:numPr>
        <w:kinsoku/>
        <w:wordWrap/>
        <w:overflowPunct/>
        <w:topLinePunct w:val="0"/>
        <w:autoSpaceDE/>
        <w:autoSpaceDN/>
        <w:bidi w:val="0"/>
        <w:adjustRightInd/>
        <w:snapToGrid/>
        <w:spacing w:beforeAutospacing="0" w:afterAutospacing="0" w:line="560" w:lineRule="exact"/>
        <w:ind w:left="0" w:right="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1.服务期</w:t>
      </w:r>
    </w:p>
    <w:p w14:paraId="394824B0">
      <w:pPr>
        <w:keepNext w:val="0"/>
        <w:keepLines w:val="0"/>
        <w:pageBreakBefore w:val="0"/>
        <w:numPr>
          <w:numId w:val="0"/>
        </w:numPr>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项目要求在签订合同后10个日历日内完成系统的梳理、定级和专家评审工作，要求供应商提供承诺函。</w:t>
      </w:r>
    </w:p>
    <w:p w14:paraId="2C0F54E9">
      <w:pPr>
        <w:keepNext w:val="0"/>
        <w:keepLines w:val="0"/>
        <w:pageBreakBefore w:val="0"/>
        <w:numPr>
          <w:numId w:val="0"/>
        </w:numPr>
        <w:kinsoku/>
        <w:wordWrap/>
        <w:overflowPunct/>
        <w:topLinePunct w:val="0"/>
        <w:autoSpaceDE/>
        <w:autoSpaceDN/>
        <w:bidi w:val="0"/>
        <w:adjustRightInd/>
        <w:snapToGrid/>
        <w:spacing w:beforeAutospacing="0" w:afterAutospacing="0" w:line="560" w:lineRule="exact"/>
        <w:ind w:left="0" w:right="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2.考核验收方式</w:t>
      </w:r>
    </w:p>
    <w:p w14:paraId="3D3AD4E4">
      <w:pPr>
        <w:keepNext w:val="0"/>
        <w:keepLines w:val="0"/>
        <w:pageBreakBefore w:val="0"/>
        <w:numPr>
          <w:numId w:val="0"/>
        </w:numPr>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验收：服务完成后，经成交供应商内部自查通过，即可按照项目进度配合采购人进行验收，所有服务成果符合采购文件要求。同时成交供应商须提供软件文档（包括但不限于《定级系统清单》《系统定级报告》《专家评审意见表》《网络数据安全评估报告》等，验收通过后出具验收报告。</w:t>
      </w:r>
    </w:p>
    <w:p w14:paraId="7A3B2CEE">
      <w:pPr>
        <w:keepNext w:val="0"/>
        <w:keepLines w:val="0"/>
        <w:pageBreakBefore w:val="0"/>
        <w:numPr>
          <w:numId w:val="0"/>
        </w:numPr>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（2）验收范围：以采购文件、响应文件规定有利于采购人的建设（服务）内容及要求、提交的服务文档等成果资料。</w:t>
      </w:r>
    </w:p>
    <w:p w14:paraId="79C730BE">
      <w:pPr>
        <w:keepNext w:val="0"/>
        <w:keepLines w:val="0"/>
        <w:pageBreakBefore w:val="0"/>
        <w:numPr>
          <w:numId w:val="0"/>
        </w:numPr>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（3）验收内容主要以国家、行业相关技术标准规范、采购/响应文件确认建设（服务）内容为依据，对相关建设（服务）内容进行逐一核查。</w:t>
      </w:r>
    </w:p>
    <w:p w14:paraId="4EF6A1F1">
      <w:pPr>
        <w:keepNext w:val="0"/>
        <w:keepLines w:val="0"/>
        <w:pageBreakBefore w:val="0"/>
        <w:numPr>
          <w:numId w:val="0"/>
        </w:numPr>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（4）成交供应商须为验收提供必需的一切条件及相关费用。</w:t>
      </w:r>
    </w:p>
    <w:p w14:paraId="31955A84">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right="0"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3.付款方式</w:t>
      </w:r>
    </w:p>
    <w:p w14:paraId="0B29AFEC">
      <w:pPr>
        <w:keepNext w:val="0"/>
        <w:keepLines w:val="0"/>
        <w:pageBreakBefore w:val="0"/>
        <w:numPr>
          <w:numId w:val="0"/>
        </w:numPr>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完成服务并经招标方验收合格后，招标方收到中标方提供的正规发票和相关验收材料后60个日历日内支付全部款项</w:t>
      </w:r>
      <w:r>
        <w:rPr>
          <w:rFonts w:hint="eastAsia" w:ascii="仿宋_GB2312" w:hAnsi="仿宋_GB2312" w:eastAsia="仿宋_GB2312" w:cs="仿宋_GB2312"/>
          <w:sz w:val="32"/>
          <w:szCs w:val="32"/>
          <w:lang w:val="en-US" w:eastAsia="zh-CN"/>
        </w:rPr>
        <w:t>。</w:t>
      </w:r>
    </w:p>
    <w:p w14:paraId="1E4A7D61">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right="0" w:firstLine="643" w:firstLineChars="200"/>
        <w:jc w:val="left"/>
        <w:textAlignment w:val="auto"/>
        <w:rPr>
          <w:rFonts w:hint="default" w:ascii="黑体" w:hAnsi="黑体" w:eastAsia="黑体" w:cs="黑体"/>
          <w:sz w:val="32"/>
          <w:szCs w:val="32"/>
          <w:lang w:val="en-US" w:eastAsia="zh-CN"/>
        </w:rPr>
      </w:pPr>
      <w:r>
        <w:rPr>
          <w:rFonts w:hint="eastAsia" w:ascii="仿宋_GB2312" w:hAnsi="仿宋_GB2312" w:eastAsia="仿宋_GB2312" w:cs="仿宋_GB2312"/>
          <w:b/>
          <w:bCs/>
          <w:sz w:val="32"/>
          <w:szCs w:val="32"/>
          <w:lang w:val="en-US" w:eastAsia="zh-CN"/>
        </w:rPr>
        <w:t>4.违约责</w:t>
      </w:r>
      <w:bookmarkStart w:id="0" w:name="_GoBack"/>
      <w:bookmarkEnd w:id="0"/>
      <w:r>
        <w:rPr>
          <w:rFonts w:hint="eastAsia" w:ascii="仿宋_GB2312" w:hAnsi="仿宋_GB2312" w:eastAsia="仿宋_GB2312" w:cs="仿宋_GB2312"/>
          <w:b/>
          <w:bCs/>
          <w:sz w:val="32"/>
          <w:szCs w:val="32"/>
          <w:lang w:val="en-US" w:eastAsia="zh-CN"/>
        </w:rPr>
        <w:t>任</w:t>
      </w:r>
    </w:p>
    <w:p w14:paraId="3FC5D2FA">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方未按约定期限提供相关服务或拒绝签订合同的，除了要赔偿招标方和采购代理机构在本次招标活动中产生的一切费用外，还将报请政府采购监督管理部门按相关法律法规规定对中标方追究相应的经济和法律责任。</w:t>
      </w:r>
    </w:p>
    <w:p w14:paraId="7B72FB1C">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合同任意一方单方面原因导致合同无法履行的，需向另一方支付合同总金额20%的违约金。</w:t>
      </w:r>
    </w:p>
    <w:p w14:paraId="24A610D6">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在招标过程中或服务期内，中标方提供虚假材料的，经查实后招标方有权终止合同，中标方须退还已支付的全部款项，并支付合同总金额20%的违约金。</w:t>
      </w:r>
    </w:p>
    <w:p w14:paraId="415FA768">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0" w:firstLineChars="0"/>
        <w:jc w:val="left"/>
        <w:textAlignment w:val="auto"/>
        <w:rPr>
          <w:rFonts w:hint="eastAsia" w:ascii="黑体" w:hAnsi="黑体" w:eastAsia="黑体" w:cs="黑体"/>
          <w:sz w:val="32"/>
          <w:szCs w:val="32"/>
        </w:rPr>
      </w:pPr>
    </w:p>
    <w:p w14:paraId="524408B9">
      <w:pPr>
        <w:keepNext w:val="0"/>
        <w:keepLines w:val="0"/>
        <w:pageBreakBefore w:val="0"/>
        <w:kinsoku/>
        <w:overflowPunct/>
        <w:topLinePunct w:val="0"/>
        <w:bidi w:val="0"/>
        <w:snapToGrid/>
        <w:spacing w:beforeAutospacing="0" w:afterAutospacing="0" w:line="560" w:lineRule="exact"/>
        <w:ind w:left="0" w:leftChars="0" w:right="0" w:firstLine="0" w:firstLineChars="0"/>
        <w:jc w:val="left"/>
        <w:rPr>
          <w:rFonts w:hint="eastAsia" w:ascii="黑体" w:hAnsi="黑体" w:eastAsia="黑体" w:cs="黑体"/>
          <w:sz w:val="32"/>
          <w:szCs w:val="32"/>
        </w:rPr>
      </w:pPr>
    </w:p>
    <w:p w14:paraId="2DE62FAB">
      <w:pPr>
        <w:keepNext w:val="0"/>
        <w:keepLines w:val="0"/>
        <w:pageBreakBefore w:val="0"/>
        <w:kinsoku/>
        <w:overflowPunct/>
        <w:topLinePunct w:val="0"/>
        <w:bidi w:val="0"/>
        <w:snapToGrid/>
        <w:spacing w:beforeAutospacing="0" w:afterAutospacing="0" w:line="560" w:lineRule="exact"/>
        <w:ind w:left="0" w:leftChars="0" w:right="0" w:firstLine="0" w:firstLineChars="0"/>
        <w:jc w:val="left"/>
        <w:rPr>
          <w:rFonts w:hint="eastAsia" w:ascii="黑体" w:hAnsi="黑体" w:eastAsia="黑体" w:cs="黑体"/>
          <w:sz w:val="32"/>
          <w:szCs w:val="32"/>
        </w:rPr>
      </w:pPr>
    </w:p>
    <w:p w14:paraId="10A6A93B">
      <w:pPr>
        <w:keepNext w:val="0"/>
        <w:keepLines w:val="0"/>
        <w:pageBreakBefore w:val="0"/>
        <w:kinsoku/>
        <w:overflowPunct/>
        <w:topLinePunct w:val="0"/>
        <w:bidi w:val="0"/>
        <w:snapToGrid/>
        <w:spacing w:beforeAutospacing="0" w:afterAutospacing="0" w:line="560" w:lineRule="exact"/>
        <w:ind w:left="0" w:leftChars="0" w:right="0" w:firstLine="0" w:firstLineChars="0"/>
        <w:jc w:val="left"/>
        <w:rPr>
          <w:rFonts w:hint="eastAsia" w:ascii="黑体" w:hAnsi="黑体" w:eastAsia="黑体" w:cs="黑体"/>
          <w:sz w:val="32"/>
          <w:szCs w:val="32"/>
        </w:rPr>
      </w:pPr>
    </w:p>
    <w:p w14:paraId="2818D1FE">
      <w:pPr>
        <w:keepNext w:val="0"/>
        <w:keepLines w:val="0"/>
        <w:pageBreakBefore w:val="0"/>
        <w:kinsoku/>
        <w:overflowPunct/>
        <w:topLinePunct w:val="0"/>
        <w:bidi w:val="0"/>
        <w:snapToGrid/>
        <w:spacing w:beforeAutospacing="0" w:afterAutospacing="0" w:line="560" w:lineRule="exact"/>
        <w:ind w:left="0" w:leftChars="0" w:right="0" w:firstLine="0" w:firstLineChars="0"/>
        <w:jc w:val="left"/>
        <w:rPr>
          <w:rFonts w:hint="eastAsia" w:ascii="黑体" w:hAnsi="黑体" w:eastAsia="黑体" w:cs="黑体"/>
          <w:sz w:val="32"/>
          <w:szCs w:val="32"/>
        </w:rPr>
      </w:pPr>
    </w:p>
    <w:p w14:paraId="5C09341D">
      <w:pPr>
        <w:keepNext w:val="0"/>
        <w:keepLines w:val="0"/>
        <w:pageBreakBefore w:val="0"/>
        <w:kinsoku/>
        <w:overflowPunct/>
        <w:topLinePunct w:val="0"/>
        <w:bidi w:val="0"/>
        <w:snapToGrid/>
        <w:spacing w:beforeAutospacing="0" w:afterAutospacing="0" w:line="560" w:lineRule="exact"/>
        <w:ind w:left="0" w:leftChars="0" w:right="0" w:firstLine="0" w:firstLineChars="0"/>
        <w:jc w:val="left"/>
        <w:rPr>
          <w:rFonts w:hint="eastAsia" w:ascii="黑体" w:hAnsi="黑体" w:eastAsia="黑体" w:cs="黑体"/>
          <w:sz w:val="32"/>
          <w:szCs w:val="32"/>
        </w:rPr>
      </w:pPr>
    </w:p>
    <w:p w14:paraId="1FC2FFAF">
      <w:pPr>
        <w:keepNext w:val="0"/>
        <w:keepLines w:val="0"/>
        <w:pageBreakBefore w:val="0"/>
        <w:kinsoku/>
        <w:overflowPunct/>
        <w:topLinePunct w:val="0"/>
        <w:bidi w:val="0"/>
        <w:snapToGrid/>
        <w:spacing w:beforeAutospacing="0" w:afterAutospacing="0" w:line="560" w:lineRule="exact"/>
        <w:ind w:left="0" w:leftChars="0" w:right="0" w:firstLine="0" w:firstLineChars="0"/>
        <w:jc w:val="left"/>
        <w:rPr>
          <w:rFonts w:hint="eastAsia" w:ascii="黑体" w:hAnsi="黑体" w:eastAsia="黑体" w:cs="黑体"/>
          <w:sz w:val="32"/>
          <w:szCs w:val="32"/>
        </w:rPr>
      </w:pPr>
    </w:p>
    <w:p w14:paraId="3DA7B523">
      <w:pPr>
        <w:keepNext w:val="0"/>
        <w:keepLines w:val="0"/>
        <w:pageBreakBefore w:val="0"/>
        <w:kinsoku/>
        <w:overflowPunct/>
        <w:topLinePunct w:val="0"/>
        <w:bidi w:val="0"/>
        <w:snapToGrid/>
        <w:spacing w:beforeAutospacing="0" w:afterAutospacing="0" w:line="560" w:lineRule="exact"/>
        <w:ind w:left="0" w:leftChars="0" w:right="0" w:firstLine="0" w:firstLineChars="0"/>
        <w:jc w:val="left"/>
        <w:rPr>
          <w:rFonts w:hint="eastAsia" w:ascii="黑体" w:hAnsi="黑体" w:eastAsia="黑体" w:cs="黑体"/>
          <w:sz w:val="32"/>
          <w:szCs w:val="32"/>
        </w:rPr>
      </w:pPr>
    </w:p>
    <w:p w14:paraId="2DDE969B">
      <w:pPr>
        <w:keepNext w:val="0"/>
        <w:keepLines w:val="0"/>
        <w:pageBreakBefore w:val="0"/>
        <w:kinsoku/>
        <w:overflowPunct/>
        <w:topLinePunct w:val="0"/>
        <w:bidi w:val="0"/>
        <w:snapToGrid/>
        <w:spacing w:beforeAutospacing="0" w:afterAutospacing="0" w:line="560" w:lineRule="exact"/>
        <w:ind w:left="0" w:leftChars="0" w:right="0" w:firstLine="0" w:firstLineChars="0"/>
        <w:jc w:val="left"/>
        <w:rPr>
          <w:rFonts w:hint="eastAsia" w:ascii="黑体" w:hAnsi="黑体" w:eastAsia="黑体" w:cs="黑体"/>
          <w:sz w:val="32"/>
          <w:szCs w:val="32"/>
        </w:rPr>
      </w:pPr>
    </w:p>
    <w:p w14:paraId="2A6C221B">
      <w:pPr>
        <w:keepNext w:val="0"/>
        <w:keepLines w:val="0"/>
        <w:pageBreakBefore w:val="0"/>
        <w:kinsoku/>
        <w:overflowPunct/>
        <w:topLinePunct w:val="0"/>
        <w:bidi w:val="0"/>
        <w:snapToGrid/>
        <w:spacing w:beforeAutospacing="0" w:afterAutospacing="0" w:line="560" w:lineRule="exact"/>
        <w:ind w:left="0" w:leftChars="0" w:right="0" w:firstLine="0" w:firstLineChars="0"/>
        <w:jc w:val="left"/>
        <w:rPr>
          <w:rFonts w:hint="eastAsia" w:ascii="黑体" w:hAnsi="黑体" w:eastAsia="黑体" w:cs="黑体"/>
          <w:sz w:val="32"/>
          <w:szCs w:val="32"/>
        </w:rPr>
      </w:pPr>
    </w:p>
    <w:p w14:paraId="6E7F3E14">
      <w:pPr>
        <w:keepNext w:val="0"/>
        <w:keepLines w:val="0"/>
        <w:pageBreakBefore w:val="0"/>
        <w:kinsoku/>
        <w:overflowPunct/>
        <w:topLinePunct w:val="0"/>
        <w:bidi w:val="0"/>
        <w:snapToGrid/>
        <w:spacing w:beforeAutospacing="0" w:afterAutospacing="0" w:line="560" w:lineRule="exact"/>
        <w:ind w:left="0" w:leftChars="0" w:right="0" w:firstLine="0" w:firstLineChars="0"/>
        <w:jc w:val="left"/>
        <w:rPr>
          <w:rFonts w:hint="eastAsia" w:ascii="黑体" w:hAnsi="黑体" w:eastAsia="黑体" w:cs="黑体"/>
          <w:sz w:val="32"/>
          <w:szCs w:val="32"/>
        </w:rPr>
      </w:pPr>
    </w:p>
    <w:p w14:paraId="6CD2FBBD">
      <w:pPr>
        <w:keepNext w:val="0"/>
        <w:keepLines w:val="0"/>
        <w:pageBreakBefore w:val="0"/>
        <w:kinsoku/>
        <w:overflowPunct/>
        <w:topLinePunct w:val="0"/>
        <w:bidi w:val="0"/>
        <w:snapToGrid/>
        <w:spacing w:beforeAutospacing="0" w:afterAutospacing="0" w:line="560" w:lineRule="exact"/>
        <w:ind w:left="0" w:leftChars="0" w:right="0" w:firstLine="0" w:firstLineChars="0"/>
        <w:jc w:val="left"/>
        <w:rPr>
          <w:rFonts w:hint="eastAsia" w:ascii="黑体" w:hAnsi="黑体" w:eastAsia="黑体" w:cs="黑体"/>
          <w:sz w:val="32"/>
          <w:szCs w:val="32"/>
        </w:rPr>
      </w:pPr>
    </w:p>
    <w:p w14:paraId="2A45D691">
      <w:pPr>
        <w:keepNext w:val="0"/>
        <w:keepLines w:val="0"/>
        <w:pageBreakBefore w:val="0"/>
        <w:kinsoku/>
        <w:overflowPunct/>
        <w:topLinePunct w:val="0"/>
        <w:bidi w:val="0"/>
        <w:snapToGrid/>
        <w:spacing w:beforeAutospacing="0" w:afterAutospacing="0" w:line="560" w:lineRule="exact"/>
        <w:ind w:left="0" w:leftChars="0" w:right="0" w:firstLine="0" w:firstLineChars="0"/>
        <w:jc w:val="left"/>
        <w:rPr>
          <w:rFonts w:hint="eastAsia" w:ascii="黑体" w:hAnsi="黑体" w:eastAsia="黑体" w:cs="黑体"/>
          <w:sz w:val="32"/>
          <w:szCs w:val="32"/>
        </w:rPr>
      </w:pPr>
    </w:p>
    <w:p w14:paraId="773B85D9">
      <w:pPr>
        <w:keepNext w:val="0"/>
        <w:keepLines w:val="0"/>
        <w:pageBreakBefore w:val="0"/>
        <w:kinsoku/>
        <w:overflowPunct/>
        <w:topLinePunct w:val="0"/>
        <w:bidi w:val="0"/>
        <w:snapToGrid/>
        <w:spacing w:beforeAutospacing="0" w:afterAutospacing="0" w:line="560" w:lineRule="exact"/>
        <w:ind w:left="0" w:leftChars="0" w:right="0" w:firstLine="0" w:firstLineChars="0"/>
        <w:jc w:val="left"/>
        <w:rPr>
          <w:rFonts w:hint="eastAsia" w:ascii="黑体" w:hAnsi="黑体" w:eastAsia="黑体" w:cs="黑体"/>
          <w:sz w:val="32"/>
          <w:szCs w:val="32"/>
        </w:rPr>
      </w:pPr>
    </w:p>
    <w:p w14:paraId="654D3A0C">
      <w:pPr>
        <w:keepNext w:val="0"/>
        <w:keepLines w:val="0"/>
        <w:pageBreakBefore w:val="0"/>
        <w:kinsoku/>
        <w:overflowPunct/>
        <w:topLinePunct w:val="0"/>
        <w:bidi w:val="0"/>
        <w:snapToGrid/>
        <w:spacing w:beforeAutospacing="0" w:afterAutospacing="0" w:line="560" w:lineRule="exact"/>
        <w:ind w:left="0" w:leftChars="0" w:right="0" w:firstLine="0" w:firstLineChars="0"/>
        <w:jc w:val="left"/>
        <w:rPr>
          <w:rFonts w:hint="eastAsia" w:ascii="黑体" w:hAnsi="黑体" w:eastAsia="黑体" w:cs="黑体"/>
          <w:sz w:val="32"/>
          <w:szCs w:val="32"/>
        </w:rPr>
      </w:pPr>
    </w:p>
    <w:p w14:paraId="777729F2">
      <w:pPr>
        <w:keepNext w:val="0"/>
        <w:keepLines w:val="0"/>
        <w:pageBreakBefore w:val="0"/>
        <w:kinsoku/>
        <w:overflowPunct/>
        <w:topLinePunct w:val="0"/>
        <w:bidi w:val="0"/>
        <w:snapToGrid/>
        <w:spacing w:beforeAutospacing="0" w:afterAutospacing="0" w:line="560" w:lineRule="exact"/>
        <w:ind w:left="0" w:leftChars="0" w:right="0" w:firstLine="0" w:firstLineChars="0"/>
        <w:jc w:val="left"/>
        <w:rPr>
          <w:rFonts w:hint="eastAsia" w:ascii="黑体" w:hAnsi="黑体" w:eastAsia="黑体" w:cs="黑体"/>
          <w:sz w:val="32"/>
          <w:szCs w:val="32"/>
        </w:rPr>
      </w:pPr>
    </w:p>
    <w:p w14:paraId="4B08DE22">
      <w:pPr>
        <w:keepNext w:val="0"/>
        <w:keepLines w:val="0"/>
        <w:pageBreakBefore w:val="0"/>
        <w:kinsoku/>
        <w:overflowPunct/>
        <w:topLinePunct w:val="0"/>
        <w:bidi w:val="0"/>
        <w:snapToGrid/>
        <w:spacing w:beforeAutospacing="0" w:afterAutospacing="0" w:line="560" w:lineRule="exact"/>
        <w:ind w:left="0" w:leftChars="0" w:right="0" w:firstLine="0" w:firstLineChars="0"/>
        <w:jc w:val="left"/>
        <w:rPr>
          <w:rFonts w:hint="eastAsia" w:ascii="黑体" w:hAnsi="黑体" w:eastAsia="黑体" w:cs="黑体"/>
          <w:sz w:val="32"/>
          <w:szCs w:val="32"/>
        </w:rPr>
      </w:pPr>
    </w:p>
    <w:p w14:paraId="3045DC9B">
      <w:pPr>
        <w:keepNext w:val="0"/>
        <w:keepLines w:val="0"/>
        <w:pageBreakBefore w:val="0"/>
        <w:kinsoku/>
        <w:overflowPunct/>
        <w:topLinePunct w:val="0"/>
        <w:bidi w:val="0"/>
        <w:snapToGrid/>
        <w:spacing w:beforeAutospacing="0" w:afterAutospacing="0" w:line="560" w:lineRule="exact"/>
        <w:ind w:left="0" w:leftChars="0" w:right="0" w:firstLine="0" w:firstLineChars="0"/>
        <w:jc w:val="left"/>
        <w:rPr>
          <w:rFonts w:hint="eastAsia" w:ascii="黑体" w:hAnsi="黑体" w:eastAsia="黑体" w:cs="黑体"/>
          <w:sz w:val="32"/>
          <w:szCs w:val="32"/>
        </w:rPr>
      </w:pPr>
    </w:p>
    <w:p w14:paraId="4FA266CA">
      <w:pPr>
        <w:keepNext w:val="0"/>
        <w:keepLines w:val="0"/>
        <w:pageBreakBefore w:val="0"/>
        <w:kinsoku/>
        <w:overflowPunct/>
        <w:topLinePunct w:val="0"/>
        <w:bidi w:val="0"/>
        <w:snapToGrid/>
        <w:spacing w:beforeAutospacing="0" w:afterAutospacing="0" w:line="560" w:lineRule="exact"/>
        <w:ind w:left="0" w:leftChars="0" w:right="0" w:firstLine="0" w:firstLineChars="0"/>
        <w:jc w:val="left"/>
        <w:rPr>
          <w:rFonts w:hint="eastAsia" w:ascii="黑体" w:hAnsi="黑体" w:eastAsia="黑体" w:cs="黑体"/>
          <w:sz w:val="32"/>
          <w:szCs w:val="32"/>
        </w:rPr>
      </w:pPr>
    </w:p>
    <w:p w14:paraId="1B4A99E4">
      <w:pPr>
        <w:keepNext w:val="0"/>
        <w:keepLines w:val="0"/>
        <w:pageBreakBefore w:val="0"/>
        <w:kinsoku/>
        <w:overflowPunct/>
        <w:topLinePunct w:val="0"/>
        <w:bidi w:val="0"/>
        <w:snapToGrid/>
        <w:spacing w:beforeAutospacing="0" w:afterAutospacing="0" w:line="560" w:lineRule="exact"/>
        <w:ind w:left="0" w:leftChars="0" w:right="0" w:firstLine="0" w:firstLineChars="0"/>
        <w:jc w:val="left"/>
        <w:rPr>
          <w:rFonts w:hint="eastAsia" w:ascii="黑体" w:hAnsi="黑体" w:eastAsia="黑体" w:cs="黑体"/>
          <w:sz w:val="32"/>
          <w:szCs w:val="32"/>
        </w:rPr>
      </w:pPr>
    </w:p>
    <w:p w14:paraId="77C26DC3">
      <w:pPr>
        <w:keepNext w:val="0"/>
        <w:keepLines w:val="0"/>
        <w:pageBreakBefore w:val="0"/>
        <w:kinsoku/>
        <w:overflowPunct/>
        <w:topLinePunct w:val="0"/>
        <w:bidi w:val="0"/>
        <w:snapToGrid/>
        <w:spacing w:beforeAutospacing="0" w:afterAutospacing="0" w:line="560" w:lineRule="exact"/>
        <w:ind w:left="0" w:leftChars="0" w:right="0" w:firstLine="0" w:firstLineChars="0"/>
        <w:jc w:val="left"/>
        <w:rPr>
          <w:rFonts w:hint="eastAsia" w:ascii="黑体" w:hAnsi="黑体" w:eastAsia="黑体" w:cs="黑体"/>
          <w:sz w:val="32"/>
          <w:szCs w:val="32"/>
        </w:rPr>
      </w:pPr>
    </w:p>
    <w:p w14:paraId="5A4EAAB9">
      <w:pPr>
        <w:keepNext w:val="0"/>
        <w:keepLines w:val="0"/>
        <w:pageBreakBefore w:val="0"/>
        <w:kinsoku/>
        <w:overflowPunct/>
        <w:topLinePunct w:val="0"/>
        <w:bidi w:val="0"/>
        <w:snapToGrid/>
        <w:spacing w:beforeAutospacing="0" w:afterAutospacing="0" w:line="560" w:lineRule="exact"/>
        <w:ind w:left="0" w:leftChars="0" w:right="0" w:firstLine="0" w:firstLineChars="0"/>
        <w:jc w:val="left"/>
        <w:rPr>
          <w:rFonts w:hint="eastAsia" w:ascii="黑体" w:hAnsi="黑体" w:eastAsia="黑体" w:cs="黑体"/>
          <w:sz w:val="32"/>
          <w:szCs w:val="32"/>
        </w:rPr>
      </w:pPr>
    </w:p>
    <w:p w14:paraId="1558F948">
      <w:pPr>
        <w:keepNext w:val="0"/>
        <w:keepLines w:val="0"/>
        <w:pageBreakBefore w:val="0"/>
        <w:kinsoku/>
        <w:overflowPunct/>
        <w:topLinePunct w:val="0"/>
        <w:bidi w:val="0"/>
        <w:snapToGrid/>
        <w:spacing w:beforeAutospacing="0" w:afterAutospacing="0" w:line="560" w:lineRule="exact"/>
        <w:ind w:left="0" w:leftChars="0" w:right="0" w:firstLine="0" w:firstLineChars="0"/>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26473CA2">
      <w:pPr>
        <w:pStyle w:val="11"/>
        <w:keepNext w:val="0"/>
        <w:keepLines w:val="0"/>
        <w:pageBreakBefore w:val="0"/>
        <w:kinsoku/>
        <w:overflowPunct/>
        <w:topLinePunct w:val="0"/>
        <w:bidi w:val="0"/>
        <w:snapToGrid/>
        <w:spacing w:beforeAutospacing="0" w:after="0" w:afterAutospacing="0" w:line="560" w:lineRule="exact"/>
        <w:ind w:left="0" w:leftChars="0" w:right="0" w:firstLine="0" w:firstLineChars="0"/>
        <w:rPr>
          <w:rFonts w:hint="eastAsia" w:ascii="仿宋" w:hAnsi="仿宋" w:eastAsia="仿宋" w:cs="仿宋"/>
          <w:color w:val="000000"/>
          <w:sz w:val="24"/>
          <w:szCs w:val="24"/>
        </w:rPr>
      </w:pPr>
    </w:p>
    <w:p w14:paraId="645C6964">
      <w:pPr>
        <w:keepNext w:val="0"/>
        <w:keepLines w:val="0"/>
        <w:pageBreakBefore w:val="0"/>
        <w:kinsoku/>
        <w:overflowPunct/>
        <w:topLinePunct w:val="0"/>
        <w:bidi w:val="0"/>
        <w:snapToGrid/>
        <w:spacing w:beforeAutospacing="0" w:afterAutospacing="0" w:line="560" w:lineRule="exact"/>
        <w:ind w:left="0" w:right="0" w:firstLine="1446" w:firstLineChars="600"/>
        <w:jc w:val="both"/>
        <w:rPr>
          <w:rFonts w:hint="eastAsia" w:ascii="宋体" w:hAnsi="宋体" w:eastAsia="宋体" w:cs="宋体"/>
          <w:b/>
          <w:sz w:val="24"/>
          <w:szCs w:val="24"/>
        </w:rPr>
      </w:pPr>
      <w:r>
        <w:rPr>
          <w:rFonts w:hint="eastAsia" w:ascii="宋体" w:hAnsi="宋体" w:cs="宋体"/>
          <w:b/>
          <w:sz w:val="24"/>
          <w:szCs w:val="24"/>
          <w:u w:val="single"/>
          <w:lang w:val="en-US" w:eastAsia="zh-CN"/>
        </w:rPr>
        <w:t xml:space="preserve">                    </w:t>
      </w:r>
      <w:r>
        <w:rPr>
          <w:rFonts w:hint="eastAsia" w:ascii="宋体" w:hAnsi="宋体" w:eastAsia="宋体" w:cs="宋体"/>
          <w:b/>
          <w:sz w:val="24"/>
          <w:szCs w:val="24"/>
          <w:lang w:val="en-US" w:eastAsia="zh-CN"/>
        </w:rPr>
        <w:t>（公司名称）</w:t>
      </w:r>
      <w:r>
        <w:rPr>
          <w:rFonts w:hint="eastAsia" w:ascii="宋体" w:hAnsi="宋体" w:eastAsia="宋体" w:cs="宋体"/>
          <w:b/>
          <w:sz w:val="24"/>
          <w:szCs w:val="24"/>
        </w:rPr>
        <w:t>报价单</w:t>
      </w:r>
    </w:p>
    <w:p w14:paraId="024934AD">
      <w:pPr>
        <w:keepNext w:val="0"/>
        <w:keepLines w:val="0"/>
        <w:pageBreakBefore w:val="0"/>
        <w:kinsoku/>
        <w:overflowPunct/>
        <w:topLinePunct w:val="0"/>
        <w:bidi w:val="0"/>
        <w:snapToGrid/>
        <w:spacing w:beforeAutospacing="0" w:afterAutospacing="0" w:line="560" w:lineRule="exact"/>
        <w:ind w:left="0" w:right="0" w:firstLine="1446" w:firstLineChars="600"/>
        <w:jc w:val="both"/>
        <w:rPr>
          <w:rFonts w:hint="eastAsia" w:ascii="宋体" w:hAnsi="宋体" w:eastAsia="宋体" w:cs="宋体"/>
          <w:b/>
          <w:sz w:val="24"/>
          <w:szCs w:val="24"/>
        </w:rPr>
      </w:pPr>
    </w:p>
    <w:tbl>
      <w:tblPr>
        <w:tblStyle w:val="13"/>
        <w:tblW w:w="8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5291"/>
        <w:gridCol w:w="1260"/>
      </w:tblGrid>
      <w:tr w14:paraId="24F4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24" w:type="dxa"/>
            <w:vAlign w:val="center"/>
          </w:tcPr>
          <w:p w14:paraId="2F92F2D7">
            <w:pPr>
              <w:keepNext w:val="0"/>
              <w:keepLines w:val="0"/>
              <w:pageBreakBefore w:val="0"/>
              <w:kinsoku/>
              <w:overflowPunct/>
              <w:topLinePunct w:val="0"/>
              <w:bidi w:val="0"/>
              <w:snapToGrid/>
              <w:spacing w:beforeAutospacing="0" w:afterAutospacing="0" w:line="560" w:lineRule="exact"/>
              <w:ind w:left="0" w:right="0"/>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项目名称</w:t>
            </w:r>
          </w:p>
        </w:tc>
        <w:tc>
          <w:tcPr>
            <w:tcW w:w="5291" w:type="dxa"/>
            <w:vAlign w:val="center"/>
          </w:tcPr>
          <w:p w14:paraId="799C2BA1">
            <w:pPr>
              <w:keepNext w:val="0"/>
              <w:keepLines w:val="0"/>
              <w:pageBreakBefore w:val="0"/>
              <w:kinsoku/>
              <w:overflowPunct/>
              <w:topLinePunct w:val="0"/>
              <w:bidi w:val="0"/>
              <w:snapToGrid/>
              <w:spacing w:beforeAutospacing="0" w:afterAutospacing="0" w:line="560" w:lineRule="exact"/>
              <w:ind w:left="0" w:right="0"/>
              <w:jc w:val="center"/>
              <w:rPr>
                <w:rFonts w:hint="default" w:ascii="宋体" w:hAnsi="宋体" w:eastAsia="宋体" w:cs="宋体"/>
                <w:b/>
                <w:sz w:val="24"/>
                <w:szCs w:val="24"/>
                <w:vertAlign w:val="baseline"/>
                <w:lang w:val="en-US" w:eastAsia="zh-CN"/>
              </w:rPr>
            </w:pPr>
            <w:r>
              <w:rPr>
                <w:rFonts w:hint="eastAsia" w:ascii="宋体" w:hAnsi="宋体" w:cs="宋体"/>
                <w:b/>
                <w:bCs w:val="0"/>
                <w:sz w:val="24"/>
                <w:szCs w:val="24"/>
                <w:vertAlign w:val="baseline"/>
                <w:lang w:val="en-US" w:eastAsia="zh-CN"/>
              </w:rPr>
              <w:t>总价(元）</w:t>
            </w:r>
          </w:p>
        </w:tc>
        <w:tc>
          <w:tcPr>
            <w:tcW w:w="1260" w:type="dxa"/>
            <w:vAlign w:val="center"/>
          </w:tcPr>
          <w:p w14:paraId="4BB1003C">
            <w:pPr>
              <w:keepNext w:val="0"/>
              <w:keepLines w:val="0"/>
              <w:pageBreakBefore w:val="0"/>
              <w:kinsoku/>
              <w:overflowPunct/>
              <w:topLinePunct w:val="0"/>
              <w:bidi w:val="0"/>
              <w:snapToGrid/>
              <w:spacing w:beforeAutospacing="0" w:afterAutospacing="0" w:line="560" w:lineRule="exact"/>
              <w:ind w:left="0" w:right="0"/>
              <w:jc w:val="center"/>
              <w:rPr>
                <w:rFonts w:hint="eastAsia"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备注</w:t>
            </w:r>
          </w:p>
        </w:tc>
      </w:tr>
      <w:tr w14:paraId="3B09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1824" w:type="dxa"/>
          </w:tcPr>
          <w:p w14:paraId="56A03FE2">
            <w:pPr>
              <w:keepNext w:val="0"/>
              <w:keepLines w:val="0"/>
              <w:pageBreakBefore w:val="0"/>
              <w:kinsoku/>
              <w:overflowPunct/>
              <w:topLinePunct w:val="0"/>
              <w:bidi w:val="0"/>
              <w:snapToGrid/>
              <w:spacing w:beforeAutospacing="0" w:afterAutospacing="0" w:line="560" w:lineRule="exact"/>
              <w:ind w:left="0" w:right="0"/>
              <w:jc w:val="both"/>
              <w:rPr>
                <w:rFonts w:hint="eastAsia" w:ascii="宋体" w:hAnsi="宋体" w:eastAsia="宋体" w:cs="宋体"/>
                <w:b w:val="0"/>
                <w:bCs/>
                <w:sz w:val="24"/>
                <w:szCs w:val="24"/>
                <w:vertAlign w:val="baseline"/>
              </w:rPr>
            </w:pPr>
          </w:p>
          <w:p w14:paraId="0B5CD1F5">
            <w:pPr>
              <w:keepNext w:val="0"/>
              <w:keepLines w:val="0"/>
              <w:pageBreakBefore w:val="0"/>
              <w:kinsoku/>
              <w:overflowPunct/>
              <w:topLinePunct w:val="0"/>
              <w:bidi w:val="0"/>
              <w:snapToGrid/>
              <w:spacing w:beforeAutospacing="0" w:afterAutospacing="0" w:line="560" w:lineRule="exact"/>
              <w:ind w:left="0" w:right="0"/>
              <w:jc w:val="center"/>
              <w:rPr>
                <w:rFonts w:hint="eastAsia" w:ascii="宋体" w:hAnsi="宋体" w:eastAsia="宋体" w:cs="宋体"/>
                <w:b w:val="0"/>
                <w:bCs/>
                <w:sz w:val="24"/>
                <w:szCs w:val="24"/>
                <w:vertAlign w:val="baseline"/>
              </w:rPr>
            </w:pPr>
            <w:r>
              <w:rPr>
                <w:rFonts w:hint="eastAsia" w:ascii="宋体" w:hAnsi="宋体" w:eastAsia="宋体" w:cs="宋体"/>
                <w:b w:val="0"/>
                <w:bCs/>
                <w:sz w:val="24"/>
                <w:szCs w:val="24"/>
                <w:vertAlign w:val="baseline"/>
              </w:rPr>
              <w:t>浙江省人民医院毕节医院2025年23个业务系统评级定级采购项目</w:t>
            </w:r>
          </w:p>
        </w:tc>
        <w:tc>
          <w:tcPr>
            <w:tcW w:w="5291" w:type="dxa"/>
          </w:tcPr>
          <w:p w14:paraId="61F57BE7">
            <w:pPr>
              <w:keepNext w:val="0"/>
              <w:keepLines w:val="0"/>
              <w:pageBreakBefore w:val="0"/>
              <w:kinsoku/>
              <w:overflowPunct/>
              <w:topLinePunct w:val="0"/>
              <w:bidi w:val="0"/>
              <w:snapToGrid/>
              <w:spacing w:beforeAutospacing="0" w:afterAutospacing="0" w:line="560" w:lineRule="exact"/>
              <w:ind w:left="0" w:right="0"/>
              <w:jc w:val="both"/>
              <w:rPr>
                <w:rFonts w:hint="eastAsia" w:ascii="宋体" w:hAnsi="宋体" w:eastAsia="宋体" w:cs="宋体"/>
                <w:b w:val="0"/>
                <w:bCs/>
                <w:sz w:val="24"/>
                <w:szCs w:val="24"/>
                <w:vertAlign w:val="baseline"/>
              </w:rPr>
            </w:pPr>
          </w:p>
        </w:tc>
        <w:tc>
          <w:tcPr>
            <w:tcW w:w="1260" w:type="dxa"/>
          </w:tcPr>
          <w:p w14:paraId="1FB15FB7">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Theme="minorEastAsia" w:hAnsiTheme="minorEastAsia" w:eastAsiaTheme="minorEastAsia" w:cstheme="minorEastAsia"/>
                <w:sz w:val="28"/>
                <w:szCs w:val="28"/>
                <w:lang w:val="en-US" w:eastAsia="zh-CN"/>
              </w:rPr>
            </w:pPr>
          </w:p>
          <w:p w14:paraId="06BC8E3A">
            <w:pPr>
              <w:keepNext w:val="0"/>
              <w:keepLines w:val="0"/>
              <w:pageBreakBefore w:val="0"/>
              <w:kinsoku/>
              <w:overflowPunct/>
              <w:topLinePunct w:val="0"/>
              <w:bidi w:val="0"/>
              <w:snapToGrid/>
              <w:spacing w:beforeAutospacing="0" w:afterAutospacing="0" w:line="560" w:lineRule="exact"/>
              <w:ind w:left="0" w:right="0"/>
              <w:jc w:val="both"/>
              <w:rPr>
                <w:rFonts w:hint="eastAsia" w:ascii="宋体" w:hAnsi="宋体" w:eastAsia="宋体" w:cs="宋体"/>
                <w:b w:val="0"/>
                <w:bCs/>
                <w:sz w:val="24"/>
                <w:szCs w:val="24"/>
                <w:vertAlign w:val="baseline"/>
              </w:rPr>
            </w:pPr>
          </w:p>
        </w:tc>
      </w:tr>
    </w:tbl>
    <w:p w14:paraId="7C1B226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textAlignment w:val="auto"/>
        <w:rPr>
          <w:rFonts w:hint="eastAsia" w:ascii="仿宋" w:hAnsi="仿宋" w:eastAsia="仿宋" w:cs="仿宋"/>
          <w:b w:val="0"/>
          <w:bCs w:val="0"/>
          <w:i w:val="0"/>
          <w:iCs w:val="0"/>
          <w:caps w:val="0"/>
          <w:color w:val="auto"/>
          <w:spacing w:val="0"/>
          <w:sz w:val="24"/>
          <w:szCs w:val="24"/>
          <w:highlight w:val="none"/>
          <w:shd w:val="clear" w:color="auto" w:fill="FFFFFF"/>
        </w:rPr>
      </w:pPr>
      <w:r>
        <w:rPr>
          <w:rFonts w:hint="eastAsia" w:ascii="仿宋" w:hAnsi="仿宋" w:eastAsia="仿宋" w:cs="仿宋"/>
          <w:color w:val="000000"/>
          <w:sz w:val="24"/>
          <w:szCs w:val="24"/>
        </w:rPr>
        <w:t>注：</w:t>
      </w:r>
      <w:r>
        <w:rPr>
          <w:rFonts w:hint="eastAsia" w:ascii="仿宋" w:hAnsi="仿宋" w:eastAsia="仿宋" w:cs="仿宋"/>
          <w:b w:val="0"/>
          <w:bCs w:val="0"/>
          <w:color w:val="000000"/>
          <w:kern w:val="2"/>
          <w:sz w:val="24"/>
          <w:szCs w:val="24"/>
          <w:lang w:val="en-US" w:eastAsia="zh-CN" w:bidi="ar-SA"/>
        </w:rPr>
        <w:t>1.</w:t>
      </w:r>
      <w:r>
        <w:rPr>
          <w:rFonts w:hint="eastAsia" w:ascii="仿宋" w:hAnsi="仿宋" w:eastAsia="仿宋" w:cs="仿宋"/>
          <w:b w:val="0"/>
          <w:bCs w:val="0"/>
          <w:i w:val="0"/>
          <w:iCs w:val="0"/>
          <w:caps w:val="0"/>
          <w:color w:val="auto"/>
          <w:spacing w:val="0"/>
          <w:sz w:val="24"/>
          <w:szCs w:val="24"/>
          <w:highlight w:val="none"/>
          <w:shd w:val="clear" w:color="auto" w:fill="FFFFFF"/>
        </w:rPr>
        <w:t>该</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公开询价</w:t>
      </w:r>
      <w:r>
        <w:rPr>
          <w:rFonts w:hint="eastAsia" w:ascii="仿宋" w:hAnsi="仿宋" w:eastAsia="仿宋" w:cs="仿宋"/>
          <w:b w:val="0"/>
          <w:bCs w:val="0"/>
          <w:i w:val="0"/>
          <w:iCs w:val="0"/>
          <w:caps w:val="0"/>
          <w:color w:val="auto"/>
          <w:spacing w:val="0"/>
          <w:sz w:val="24"/>
          <w:szCs w:val="24"/>
          <w:highlight w:val="none"/>
          <w:shd w:val="clear" w:color="auto" w:fill="FFFFFF"/>
        </w:rPr>
        <w:t>并非采购行为，各单位提供的相关</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服务</w:t>
      </w:r>
      <w:r>
        <w:rPr>
          <w:rFonts w:hint="eastAsia" w:ascii="仿宋" w:hAnsi="仿宋" w:eastAsia="仿宋" w:cs="仿宋"/>
          <w:b w:val="0"/>
          <w:bCs w:val="0"/>
          <w:i w:val="0"/>
          <w:iCs w:val="0"/>
          <w:caps w:val="0"/>
          <w:color w:val="auto"/>
          <w:spacing w:val="0"/>
          <w:sz w:val="24"/>
          <w:szCs w:val="24"/>
          <w:highlight w:val="none"/>
          <w:shd w:val="clear" w:color="auto" w:fill="FFFFFF"/>
        </w:rPr>
        <w:t>信息仅用于提高本单位对该</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服务</w:t>
      </w:r>
      <w:r>
        <w:rPr>
          <w:rFonts w:hint="eastAsia" w:ascii="仿宋" w:hAnsi="仿宋" w:eastAsia="仿宋" w:cs="仿宋"/>
          <w:b w:val="0"/>
          <w:bCs w:val="0"/>
          <w:i w:val="0"/>
          <w:iCs w:val="0"/>
          <w:caps w:val="0"/>
          <w:color w:val="auto"/>
          <w:spacing w:val="0"/>
          <w:sz w:val="24"/>
          <w:szCs w:val="24"/>
          <w:highlight w:val="none"/>
          <w:shd w:val="clear" w:color="auto" w:fill="FFFFFF"/>
        </w:rPr>
        <w:t>的认知，不作为本单位采购行为的任何承诺。</w:t>
      </w:r>
    </w:p>
    <w:p w14:paraId="4C510F8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right="0" w:rightChars="0" w:firstLine="480" w:firstLineChars="200"/>
        <w:textAlignment w:val="auto"/>
        <w:rPr>
          <w:rFonts w:hint="eastAsia" w:cs="宋体"/>
          <w:szCs w:val="24"/>
        </w:rPr>
      </w:pP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2.供应商参与报价时，需考虑代理服务等成本。</w:t>
      </w:r>
    </w:p>
    <w:p w14:paraId="4DC1AD01">
      <w:pPr>
        <w:keepNext w:val="0"/>
        <w:keepLines w:val="0"/>
        <w:pageBreakBefore w:val="0"/>
        <w:kinsoku/>
        <w:wordWrap w:val="0"/>
        <w:overflowPunct/>
        <w:topLinePunct w:val="0"/>
        <w:bidi w:val="0"/>
        <w:snapToGrid/>
        <w:spacing w:beforeAutospacing="0" w:afterAutospacing="0" w:line="560" w:lineRule="exact"/>
        <w:ind w:left="0" w:right="0" w:firstLine="480"/>
        <w:jc w:val="right"/>
        <w:rPr>
          <w:rFonts w:hint="eastAsia" w:cs="宋体"/>
          <w:szCs w:val="24"/>
        </w:rPr>
      </w:pPr>
    </w:p>
    <w:p w14:paraId="1DB2C1BF">
      <w:pPr>
        <w:keepNext w:val="0"/>
        <w:keepLines w:val="0"/>
        <w:pageBreakBefore w:val="0"/>
        <w:kinsoku/>
        <w:wordWrap w:val="0"/>
        <w:overflowPunct/>
        <w:topLinePunct w:val="0"/>
        <w:bidi w:val="0"/>
        <w:snapToGrid/>
        <w:spacing w:beforeAutospacing="0" w:afterAutospacing="0" w:line="560" w:lineRule="exact"/>
        <w:ind w:left="0" w:right="0" w:firstLine="480"/>
        <w:jc w:val="right"/>
        <w:rPr>
          <w:rFonts w:hint="eastAsia" w:cs="宋体"/>
          <w:szCs w:val="24"/>
        </w:rPr>
      </w:pPr>
    </w:p>
    <w:p w14:paraId="688087C8">
      <w:pPr>
        <w:keepNext w:val="0"/>
        <w:keepLines w:val="0"/>
        <w:pageBreakBefore w:val="0"/>
        <w:kinsoku/>
        <w:wordWrap w:val="0"/>
        <w:overflowPunct/>
        <w:topLinePunct w:val="0"/>
        <w:bidi w:val="0"/>
        <w:snapToGrid/>
        <w:spacing w:beforeAutospacing="0" w:afterAutospacing="0" w:line="560" w:lineRule="exact"/>
        <w:ind w:left="0" w:right="0" w:firstLine="480"/>
        <w:jc w:val="right"/>
        <w:rPr>
          <w:rFonts w:cs="宋体"/>
          <w:szCs w:val="24"/>
        </w:rPr>
      </w:pPr>
      <w:r>
        <w:rPr>
          <w:rFonts w:hint="eastAsia" w:cs="宋体"/>
          <w:szCs w:val="24"/>
        </w:rPr>
        <w:t xml:space="preserve">公司名称（盖章）：                     </w:t>
      </w:r>
    </w:p>
    <w:p w14:paraId="11A3B7EE">
      <w:pPr>
        <w:keepNext w:val="0"/>
        <w:keepLines w:val="0"/>
        <w:pageBreakBefore w:val="0"/>
        <w:kinsoku/>
        <w:wordWrap w:val="0"/>
        <w:overflowPunct/>
        <w:topLinePunct w:val="0"/>
        <w:bidi w:val="0"/>
        <w:snapToGrid/>
        <w:spacing w:beforeAutospacing="0" w:afterAutospacing="0" w:line="560" w:lineRule="exact"/>
        <w:ind w:left="0" w:right="0" w:firstLine="480"/>
        <w:jc w:val="right"/>
        <w:rPr>
          <w:rFonts w:cs="宋体"/>
          <w:szCs w:val="24"/>
        </w:rPr>
      </w:pPr>
      <w:r>
        <w:rPr>
          <w:rFonts w:hint="eastAsia" w:cs="宋体"/>
          <w:szCs w:val="24"/>
        </w:rPr>
        <w:t xml:space="preserve">联系电话：                     </w:t>
      </w:r>
    </w:p>
    <w:p w14:paraId="551F6852">
      <w:pPr>
        <w:keepNext w:val="0"/>
        <w:keepLines w:val="0"/>
        <w:pageBreakBefore w:val="0"/>
        <w:kinsoku/>
        <w:wordWrap w:val="0"/>
        <w:overflowPunct/>
        <w:topLinePunct w:val="0"/>
        <w:bidi w:val="0"/>
        <w:snapToGrid/>
        <w:spacing w:beforeAutospacing="0" w:afterAutospacing="0" w:line="560" w:lineRule="exact"/>
        <w:ind w:left="0" w:right="0" w:firstLine="480"/>
        <w:jc w:val="right"/>
        <w:rPr>
          <w:rFonts w:cs="宋体"/>
          <w:sz w:val="32"/>
          <w:szCs w:val="32"/>
        </w:rPr>
      </w:pPr>
      <w:r>
        <w:rPr>
          <w:rFonts w:hint="eastAsia" w:cs="宋体"/>
          <w:szCs w:val="24"/>
          <w:lang w:val="en-US" w:eastAsia="zh-CN"/>
        </w:rPr>
        <w:t xml:space="preserve">   </w:t>
      </w:r>
      <w:r>
        <w:rPr>
          <w:rFonts w:hint="eastAsia" w:cs="宋体"/>
          <w:szCs w:val="24"/>
        </w:rPr>
        <w:t xml:space="preserve">日期：        </w:t>
      </w:r>
      <w:r>
        <w:rPr>
          <w:rFonts w:hint="eastAsia" w:cs="宋体"/>
          <w:sz w:val="32"/>
          <w:szCs w:val="32"/>
        </w:rPr>
        <w:t xml:space="preserve">             </w:t>
      </w:r>
    </w:p>
    <w:p w14:paraId="23B51758">
      <w:pPr>
        <w:keepNext w:val="0"/>
        <w:keepLines w:val="0"/>
        <w:pageBreakBefore w:val="0"/>
        <w:kinsoku/>
        <w:overflowPunct/>
        <w:topLinePunct w:val="0"/>
        <w:bidi w:val="0"/>
        <w:snapToGrid/>
        <w:spacing w:beforeAutospacing="0" w:afterAutospacing="0" w:line="560" w:lineRule="exact"/>
        <w:ind w:left="0" w:right="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F3E0DA3-4F0E-4DF8-BD63-D24387DC3850}"/>
  </w:font>
  <w:font w:name="黑体">
    <w:panose1 w:val="02010609060101010101"/>
    <w:charset w:val="86"/>
    <w:family w:val="auto"/>
    <w:pitch w:val="default"/>
    <w:sig w:usb0="800002BF" w:usb1="38CF7CFA" w:usb2="00000016" w:usb3="00000000" w:csb0="00040001" w:csb1="00000000"/>
    <w:embedRegular r:id="rId2" w:fontKey="{CA6031A8-FE8E-458C-B6FE-7C24513B58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embedRegular r:id="rId3" w:fontKey="{59278C60-5215-47A4-B6C5-7AE3E5CD3001}"/>
  </w:font>
  <w:font w:name="方正小标宋简体">
    <w:panose1 w:val="02010600010101010101"/>
    <w:charset w:val="86"/>
    <w:family w:val="auto"/>
    <w:pitch w:val="default"/>
    <w:sig w:usb0="00000001" w:usb1="080E0000" w:usb2="00000000" w:usb3="00000000" w:csb0="00040000" w:csb1="00000000"/>
    <w:embedRegular r:id="rId4" w:fontKey="{73426CF0-8D96-45EA-9A57-832FE07B44AF}"/>
  </w:font>
  <w:font w:name="仿宋_GB2312">
    <w:panose1 w:val="02010609030101010101"/>
    <w:charset w:val="86"/>
    <w:family w:val="auto"/>
    <w:pitch w:val="default"/>
    <w:sig w:usb0="00000001" w:usb1="080E0000" w:usb2="00000000" w:usb3="00000000" w:csb0="00040000" w:csb1="00000000"/>
    <w:embedRegular r:id="rId5" w:fontKey="{765CBD03-E7F9-49D4-91BB-782F5BB32336}"/>
  </w:font>
  <w:font w:name="仿宋">
    <w:panose1 w:val="02010609060101010101"/>
    <w:charset w:val="86"/>
    <w:family w:val="auto"/>
    <w:pitch w:val="default"/>
    <w:sig w:usb0="800002BF" w:usb1="38CF7CFA" w:usb2="00000016" w:usb3="00000000" w:csb0="00040001" w:csb1="00000000"/>
    <w:embedRegular r:id="rId6" w:fontKey="{CE9C9D91-0ADE-46F1-A81E-9D8C37ECF7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BF2D1">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6D893">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D4962">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7FFC2">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5CB9E">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6D0CD">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8426D"/>
    <w:multiLevelType w:val="singleLevel"/>
    <w:tmpl w:val="0798426D"/>
    <w:lvl w:ilvl="0" w:tentative="0">
      <w:start w:val="11"/>
      <w:numFmt w:val="decimal"/>
      <w:lvlText w:val="%1."/>
      <w:lvlJc w:val="left"/>
      <w:pPr>
        <w:tabs>
          <w:tab w:val="left" w:pos="312"/>
        </w:tabs>
      </w:pPr>
    </w:lvl>
  </w:abstractNum>
  <w:abstractNum w:abstractNumId="1">
    <w:nsid w:val="42FF69B1"/>
    <w:multiLevelType w:val="singleLevel"/>
    <w:tmpl w:val="42FF69B1"/>
    <w:lvl w:ilvl="0" w:tentative="0">
      <w:start w:val="2"/>
      <w:numFmt w:val="chineseCounting"/>
      <w:suff w:val="nothing"/>
      <w:lvlText w:val="%1、"/>
      <w:lvlJc w:val="left"/>
      <w:rPr>
        <w:rFonts w:hint="eastAsia"/>
      </w:rPr>
    </w:lvl>
  </w:abstractNum>
  <w:abstractNum w:abstractNumId="2">
    <w:nsid w:val="568C420B"/>
    <w:multiLevelType w:val="multilevel"/>
    <w:tmpl w:val="568C420B"/>
    <w:lvl w:ilvl="0" w:tentative="0">
      <w:start w:val="1"/>
      <w:numFmt w:val="chineseCounting"/>
      <w:pStyle w:val="2"/>
      <w:suff w:val="space"/>
      <w:lvlText w:val="%1、"/>
      <w:lvlJc w:val="left"/>
      <w:pPr>
        <w:tabs>
          <w:tab w:val="left" w:pos="0"/>
        </w:tabs>
        <w:ind w:left="425" w:hanging="425"/>
      </w:pPr>
      <w:rPr>
        <w:rFonts w:hint="eastAsia"/>
      </w:rPr>
    </w:lvl>
    <w:lvl w:ilvl="1" w:tentative="0">
      <w:start w:val="1"/>
      <w:numFmt w:val="decimal"/>
      <w:pStyle w:val="3"/>
      <w:isLgl/>
      <w:suff w:val="space"/>
      <w:lvlText w:val="%1.%2."/>
      <w:lvlJc w:val="left"/>
      <w:pPr>
        <w:tabs>
          <w:tab w:val="left" w:pos="420"/>
        </w:tabs>
        <w:ind w:left="850" w:hanging="453"/>
      </w:pPr>
      <w:rPr>
        <w:rFonts w:hint="eastAsia"/>
      </w:rPr>
    </w:lvl>
    <w:lvl w:ilvl="2" w:tentative="0">
      <w:start w:val="1"/>
      <w:numFmt w:val="decimal"/>
      <w:pStyle w:val="4"/>
      <w:isLgl/>
      <w:suff w:val="space"/>
      <w:lvlText w:val="%1.%2.%3."/>
      <w:lvlJc w:val="left"/>
      <w:pPr>
        <w:tabs>
          <w:tab w:val="left" w:pos="420"/>
        </w:tabs>
        <w:ind w:left="1508" w:hanging="708"/>
      </w:pPr>
      <w:rPr>
        <w:rFonts w:hint="eastAsia"/>
      </w:rPr>
    </w:lvl>
    <w:lvl w:ilvl="3" w:tentative="0">
      <w:start w:val="1"/>
      <w:numFmt w:val="decimal"/>
      <w:lvlText w:val="%1.%2.%3.%4."/>
      <w:lvlJc w:val="left"/>
      <w:pPr>
        <w:ind w:left="2053" w:hanging="853"/>
      </w:pPr>
      <w:rPr>
        <w:rFonts w:hint="eastAsia"/>
      </w:rPr>
    </w:lvl>
    <w:lvl w:ilvl="4" w:tentative="0">
      <w:start w:val="1"/>
      <w:numFmt w:val="decimal"/>
      <w:lvlText w:val="%1.%2.%3.%4.%5."/>
      <w:lvlJc w:val="left"/>
      <w:pPr>
        <w:ind w:left="2495" w:hanging="895"/>
      </w:pPr>
      <w:rPr>
        <w:rFonts w:hint="eastAsia"/>
      </w:rPr>
    </w:lvl>
    <w:lvl w:ilvl="5" w:tentative="0">
      <w:start w:val="1"/>
      <w:numFmt w:val="decimal"/>
      <w:lvlText w:val="%1.%2.%3.%4.%5.%6."/>
      <w:lvlJc w:val="left"/>
      <w:pPr>
        <w:ind w:left="3136" w:hanging="1136"/>
      </w:pPr>
      <w:rPr>
        <w:rFonts w:hint="eastAsia"/>
      </w:rPr>
    </w:lvl>
    <w:lvl w:ilvl="6" w:tentative="0">
      <w:start w:val="1"/>
      <w:numFmt w:val="decimal"/>
      <w:lvlText w:val="%1.%2.%3.%4.%5.%6.%7."/>
      <w:lvlJc w:val="left"/>
      <w:pPr>
        <w:ind w:left="3673" w:hanging="1273"/>
      </w:pPr>
      <w:rPr>
        <w:rFonts w:hint="eastAsia"/>
      </w:rPr>
    </w:lvl>
    <w:lvl w:ilvl="7" w:tentative="0">
      <w:start w:val="1"/>
      <w:numFmt w:val="decimal"/>
      <w:lvlText w:val="%1.%2.%3.%4.%5.%6.%7.%8."/>
      <w:lvlJc w:val="left"/>
      <w:pPr>
        <w:ind w:left="4218" w:hanging="1418"/>
      </w:pPr>
      <w:rPr>
        <w:rFonts w:hint="eastAsia"/>
      </w:rPr>
    </w:lvl>
    <w:lvl w:ilvl="8" w:tentative="0">
      <w:start w:val="1"/>
      <w:numFmt w:val="decimal"/>
      <w:lvlText w:val="%1.%2.%3.%4.%5.%6.%7.%8.%9."/>
      <w:lvlJc w:val="left"/>
      <w:pPr>
        <w:ind w:left="4648" w:hanging="1448"/>
      </w:pPr>
      <w:rPr>
        <w:rFonts w:hint="eastAsia"/>
      </w:rPr>
    </w:lvl>
  </w:abstractNum>
  <w:abstractNum w:abstractNumId="3">
    <w:nsid w:val="7730D008"/>
    <w:multiLevelType w:val="singleLevel"/>
    <w:tmpl w:val="7730D008"/>
    <w:lvl w:ilvl="0" w:tentative="0">
      <w:start w:val="1"/>
      <w:numFmt w:val="decimal"/>
      <w:lvlText w:val="%1"/>
      <w:lvlJc w:val="left"/>
      <w:pPr>
        <w:tabs>
          <w:tab w:val="left" w:pos="420"/>
        </w:tabs>
        <w:ind w:left="425" w:leftChars="0" w:hanging="425" w:firstLineChars="0"/>
      </w:pPr>
      <w:rPr>
        <w:rFonts w:hint="default" w:ascii="宋体" w:hAnsi="宋体" w:eastAsia="宋体" w:cs="宋体"/>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43E93"/>
    <w:rsid w:val="03EE6B1B"/>
    <w:rsid w:val="070D6785"/>
    <w:rsid w:val="079572BA"/>
    <w:rsid w:val="08331B60"/>
    <w:rsid w:val="08E91129"/>
    <w:rsid w:val="0A726EFC"/>
    <w:rsid w:val="0BD7170D"/>
    <w:rsid w:val="0C9537CF"/>
    <w:rsid w:val="111E17F9"/>
    <w:rsid w:val="11D30BC8"/>
    <w:rsid w:val="152F6116"/>
    <w:rsid w:val="15CA22C1"/>
    <w:rsid w:val="16481B85"/>
    <w:rsid w:val="173D5BC2"/>
    <w:rsid w:val="176270BA"/>
    <w:rsid w:val="18506ACF"/>
    <w:rsid w:val="18D53478"/>
    <w:rsid w:val="19081158"/>
    <w:rsid w:val="1A3E1185"/>
    <w:rsid w:val="1A3E12FC"/>
    <w:rsid w:val="1AB1581F"/>
    <w:rsid w:val="1E3E561C"/>
    <w:rsid w:val="1EE6158C"/>
    <w:rsid w:val="2167118E"/>
    <w:rsid w:val="22D87DED"/>
    <w:rsid w:val="23ED1676"/>
    <w:rsid w:val="24117BB9"/>
    <w:rsid w:val="25981AB5"/>
    <w:rsid w:val="26957F90"/>
    <w:rsid w:val="27914A0E"/>
    <w:rsid w:val="28814A83"/>
    <w:rsid w:val="2A587A65"/>
    <w:rsid w:val="30185CCC"/>
    <w:rsid w:val="3034062C"/>
    <w:rsid w:val="31570A76"/>
    <w:rsid w:val="32DF247C"/>
    <w:rsid w:val="34E268A9"/>
    <w:rsid w:val="35103416"/>
    <w:rsid w:val="37296A11"/>
    <w:rsid w:val="377C2FE5"/>
    <w:rsid w:val="39187B8F"/>
    <w:rsid w:val="3A3B59BA"/>
    <w:rsid w:val="3A8D72B7"/>
    <w:rsid w:val="3B7D71F1"/>
    <w:rsid w:val="3C722C08"/>
    <w:rsid w:val="3D1E68EC"/>
    <w:rsid w:val="3F3B19D7"/>
    <w:rsid w:val="40842F0A"/>
    <w:rsid w:val="412F2E76"/>
    <w:rsid w:val="41AC2719"/>
    <w:rsid w:val="426E79CE"/>
    <w:rsid w:val="429A4C67"/>
    <w:rsid w:val="457E43CC"/>
    <w:rsid w:val="45CE624D"/>
    <w:rsid w:val="46FA5CD4"/>
    <w:rsid w:val="46FF32EA"/>
    <w:rsid w:val="476B3693"/>
    <w:rsid w:val="478B538A"/>
    <w:rsid w:val="481D7ECC"/>
    <w:rsid w:val="4B520A13"/>
    <w:rsid w:val="4BAF3531"/>
    <w:rsid w:val="4D2910C1"/>
    <w:rsid w:val="50011E81"/>
    <w:rsid w:val="508B3E41"/>
    <w:rsid w:val="50A62A29"/>
    <w:rsid w:val="512E314A"/>
    <w:rsid w:val="53057EDB"/>
    <w:rsid w:val="582232DD"/>
    <w:rsid w:val="59101387"/>
    <w:rsid w:val="5B362B24"/>
    <w:rsid w:val="5C2238AB"/>
    <w:rsid w:val="5EE70DDC"/>
    <w:rsid w:val="5F9F3570"/>
    <w:rsid w:val="606103C9"/>
    <w:rsid w:val="63D25BB7"/>
    <w:rsid w:val="662B15AE"/>
    <w:rsid w:val="67CA4DF7"/>
    <w:rsid w:val="698B16CC"/>
    <w:rsid w:val="6BAC4F3F"/>
    <w:rsid w:val="6D415B5B"/>
    <w:rsid w:val="6F1875C9"/>
    <w:rsid w:val="70BB79D3"/>
    <w:rsid w:val="717817A7"/>
    <w:rsid w:val="722E4900"/>
    <w:rsid w:val="735A1725"/>
    <w:rsid w:val="75380CC4"/>
    <w:rsid w:val="778E7BEF"/>
    <w:rsid w:val="77A43E93"/>
    <w:rsid w:val="78623556"/>
    <w:rsid w:val="78A551F0"/>
    <w:rsid w:val="7BA163FC"/>
    <w:rsid w:val="7FC00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numPr>
        <w:ilvl w:val="0"/>
        <w:numId w:val="1"/>
      </w:numPr>
      <w:spacing w:before="380" w:after="140" w:line="288" w:lineRule="auto"/>
      <w:ind w:left="425" w:hanging="425"/>
      <w:jc w:val="left"/>
      <w:outlineLvl w:val="0"/>
    </w:pPr>
    <w:rPr>
      <w:rFonts w:ascii="Arial" w:hAnsi="Arial" w:eastAsia="等线" w:cs="Arial"/>
      <w:b/>
      <w:bCs/>
      <w:sz w:val="36"/>
      <w:szCs w:val="36"/>
    </w:rPr>
  </w:style>
  <w:style w:type="paragraph" w:styleId="3">
    <w:name w:val="heading 2"/>
    <w:next w:val="1"/>
    <w:qFormat/>
    <w:uiPriority w:val="0"/>
    <w:pPr>
      <w:numPr>
        <w:ilvl w:val="1"/>
        <w:numId w:val="1"/>
      </w:numPr>
      <w:spacing w:before="320" w:after="120" w:line="288" w:lineRule="auto"/>
      <w:ind w:left="850" w:hanging="453"/>
      <w:jc w:val="left"/>
      <w:outlineLvl w:val="1"/>
    </w:pPr>
    <w:rPr>
      <w:rFonts w:ascii="Arial" w:hAnsi="Arial" w:eastAsia="等线" w:cs="Arial"/>
      <w:b/>
      <w:bCs/>
      <w:sz w:val="32"/>
      <w:szCs w:val="32"/>
    </w:rPr>
  </w:style>
  <w:style w:type="paragraph" w:styleId="4">
    <w:name w:val="heading 3"/>
    <w:next w:val="1"/>
    <w:qFormat/>
    <w:uiPriority w:val="0"/>
    <w:pPr>
      <w:numPr>
        <w:ilvl w:val="2"/>
        <w:numId w:val="1"/>
      </w:numPr>
      <w:spacing w:before="300" w:after="120" w:line="288" w:lineRule="auto"/>
      <w:ind w:left="1508" w:hanging="708"/>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Normal Indent"/>
    <w:basedOn w:val="1"/>
    <w:semiHidden/>
    <w:qFormat/>
    <w:uiPriority w:val="0"/>
    <w:pPr>
      <w:ind w:firstLine="420" w:firstLineChars="200"/>
    </w:pPr>
    <w:rPr>
      <w:rFonts w:ascii="Arial" w:hAnsi="Arial"/>
      <w:szCs w:val="20"/>
    </w:rPr>
  </w:style>
  <w:style w:type="paragraph" w:styleId="7">
    <w:name w:val="Body Text Indent"/>
    <w:basedOn w:val="1"/>
    <w:semiHidden/>
    <w:unhideWhenUsed/>
    <w:qFormat/>
    <w:uiPriority w:val="99"/>
    <w:pPr>
      <w:spacing w:after="120"/>
      <w:ind w:left="420" w:leftChars="20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1">
    <w:name w:val="Body Text First Indent 2"/>
    <w:basedOn w:val="7"/>
    <w:unhideWhenUsed/>
    <w:qFormat/>
    <w:uiPriority w:val="99"/>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101"/>
    <w:basedOn w:val="14"/>
    <w:qFormat/>
    <w:uiPriority w:val="0"/>
    <w:rPr>
      <w:rFonts w:ascii="serif" w:hAnsi="serif" w:eastAsia="serif" w:cs="serif"/>
      <w:color w:val="000000"/>
      <w:sz w:val="24"/>
      <w:szCs w:val="24"/>
      <w:u w:val="none"/>
    </w:rPr>
  </w:style>
  <w:style w:type="character" w:customStyle="1" w:styleId="16">
    <w:name w:val="font61"/>
    <w:basedOn w:val="14"/>
    <w:qFormat/>
    <w:uiPriority w:val="0"/>
    <w:rPr>
      <w:rFonts w:hint="eastAsia" w:ascii="宋体" w:hAnsi="宋体" w:eastAsia="宋体" w:cs="宋体"/>
      <w:color w:val="000000"/>
      <w:sz w:val="24"/>
      <w:szCs w:val="24"/>
      <w:u w:val="none"/>
    </w:rPr>
  </w:style>
  <w:style w:type="paragraph" w:customStyle="1" w:styleId="17">
    <w:name w:val="_Style 13"/>
    <w:qFormat/>
    <w:uiPriority w:val="0"/>
    <w:pPr>
      <w:spacing w:before="120" w:after="120" w:line="288" w:lineRule="auto"/>
      <w:ind w:left="0"/>
      <w:jc w:val="left"/>
    </w:pPr>
    <w:rPr>
      <w:rFonts w:ascii="Arial" w:hAnsi="Arial" w:eastAsia="等线" w:cs="Arial"/>
      <w:sz w:val="22"/>
      <w:szCs w:val="22"/>
    </w:rPr>
  </w:style>
  <w:style w:type="paragraph" w:customStyle="1" w:styleId="18">
    <w:name w:val="首行缩进"/>
    <w:basedOn w:val="1"/>
    <w:qFormat/>
    <w:uiPriority w:val="0"/>
    <w:pPr>
      <w:ind w:firstLine="480" w:firstLineChars="200"/>
    </w:pPr>
    <w:rPr>
      <w:szCs w:val="20"/>
      <w:lang w:val="zh-CN"/>
    </w:rPr>
  </w:style>
  <w:style w:type="paragraph" w:customStyle="1" w:styleId="1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612</Words>
  <Characters>704</Characters>
  <Lines>0</Lines>
  <Paragraphs>0</Paragraphs>
  <TotalTime>4</TotalTime>
  <ScaleCrop>false</ScaleCrop>
  <LinksUpToDate>false</LinksUpToDate>
  <CharactersWithSpaces>988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2025-01-10T02:55:00Z</dcterms:created>
  <dc:creator>代号四幺零</dc:creator>
  <cp:lastModifiedBy>代号四幺零</cp:lastModifiedBy>
  <dcterms:modified xsi:type="dcterms:W3CDTF">2025-09-25T02:57:14Z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D5AF240F252D45F2BE599986D36FECDF_11</vt:lpwstr>
  </property>
  <property fmtid="{D5CDD505-2E9C-101B-9397-08002B2CF9AE}" pid="4" name="KSOTemplateDocerSaveRecord">
    <vt:lpwstr>eyJoZGlkIjoiZjMxMGJjYjQyZTdjY2I1ZGFkZDQ0YTU0ZDkxMzNhN2UiLCJ1c2VySWQiOiIxMjMwNDA4MzY1In0=</vt:lpwstr>
  </property>
</Properties>
</file>