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1131">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1F14E9CE">
      <w:pPr>
        <w:spacing w:line="460" w:lineRule="exact"/>
        <w:ind w:left="0" w:leftChars="0" w:firstLine="0" w:firstLineChars="0"/>
        <w:jc w:val="both"/>
        <w:rPr>
          <w:rFonts w:hint="eastAsia" w:ascii="黑体" w:hAnsi="黑体" w:eastAsia="黑体" w:cs="黑体"/>
          <w:b w:val="0"/>
          <w:bCs w:val="0"/>
          <w:sz w:val="32"/>
          <w:szCs w:val="32"/>
          <w:vertAlign w:val="baseline"/>
          <w:lang w:val="en-US" w:eastAsia="zh-CN"/>
        </w:rPr>
      </w:pPr>
    </w:p>
    <w:p w14:paraId="6CD3DACF">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27ED665A">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14:paraId="064CA28B">
      <w:pPr>
        <w:spacing w:line="460" w:lineRule="exact"/>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vertAlign w:val="baseline"/>
          <w:lang w:val="en-US" w:eastAsia="zh-CN"/>
        </w:rPr>
        <w:t>一、软式内镜过氧乙酸消毒液参数</w:t>
      </w:r>
    </w:p>
    <w:p w14:paraId="46D9A33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1.适用于软式内镜消毒。</w:t>
      </w:r>
    </w:p>
    <w:p w14:paraId="69F8358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2.外观:澄明液体，无肉眼可见杂物，颜色符合使用要求。</w:t>
      </w:r>
    </w:p>
    <w:p w14:paraId="3BA4060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2.包装要求:二元包装，A液+B液。</w:t>
      </w:r>
    </w:p>
    <w:p w14:paraId="1D8AC33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3.上活化后使用&gt;7天，对内镜医疗器械消毒灭菌最低使用有效浓度 1000ml/L，过氧化氢浓度≤3%，过氧乙酸浓度不高于0.3%，对内镜无腐蚀。</w:t>
      </w:r>
    </w:p>
    <w:p w14:paraId="0E5E5BA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4.▲对于货物的储存和运输无特殊要求，并分别提供A剂和B剂的货物运输条件鉴定书。</w:t>
      </w:r>
    </w:p>
    <w:p w14:paraId="1255139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5.PH 值要求:5.0~7.0，并有CMA 认证的第三方检验报告。</w:t>
      </w:r>
    </w:p>
    <w:p w14:paraId="0A80F52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6.规格要求:A剂&gt;4.95L:B剂&gt;66ml。</w:t>
      </w:r>
    </w:p>
    <w:p w14:paraId="6788754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7.作用时间:高水平消毒5分钟，灭菌10分钟。</w:t>
      </w:r>
    </w:p>
    <w:p w14:paraId="6A3AA6F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8.具有 CMA 认证第三方的内镜机洗高水平消毒和灭菌模拟现场试验报告。</w:t>
      </w:r>
    </w:p>
    <w:p w14:paraId="44DC895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9.具有 CMA 认证第三方的内镜手洗高水平消毒和灭菌模拟现场试验报告。</w:t>
      </w:r>
    </w:p>
    <w:p w14:paraId="033CAAE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10.▲可适用于手洗和全自动内镜清洗机，出具相关CMA和CNAS认证资质，具备市面上主流的全自动内镜清洗消毒及相容性的CMA试验报告。</w:t>
      </w:r>
    </w:p>
    <w:p w14:paraId="7C1961D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11.▲A液和 B液均不含有过氧乙酸，在互相混合后生成过氧乙酸。</w:t>
      </w:r>
    </w:p>
    <w:p w14:paraId="6D624B5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12.属于非危险化学品。</w:t>
      </w:r>
    </w:p>
    <w:p w14:paraId="154A738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13.专用试纸条配备，试纸条具有相关CMA和CNAS 认证资质，</w:t>
      </w:r>
    </w:p>
    <w:p w14:paraId="7FBEF9E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14.▲具有安全性要求的急性经口毒性试验、完整皮肤刺激试验、致突变试验(CMA认证)。</w:t>
      </w:r>
    </w:p>
    <w:p w14:paraId="2666B43C">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15.具有稳定性试验:连续放置14天后浓度降低不超过4%，并提供检测报告(CMA 认证)。</w:t>
      </w:r>
    </w:p>
    <w:p w14:paraId="6EC9D67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16.具有金属腐蚀性试验:说明书未标注不得用于金属物品消毒的应提供该试验(CMA认证)</w:t>
      </w:r>
    </w:p>
    <w:p w14:paraId="122677D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17.做过微生物杀灭实验，对主要的几种细菌金黄色葡萄球菌、大肠杆菌、铜绿假单胞菌、白色念珠菌能有效杀灭，并具备相应的检测报告(CMA 认证)。</w:t>
      </w:r>
    </w:p>
    <w:p w14:paraId="547E6F3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18.▲具有脊髓灰质炎病毒灭活试验报告(CMA认证)。19.▲应有中和剂鉴定试验报告(CMA认证)，要求中和剂能中和掉消毒液中的杀菌成分和残留毒性，且中和剂和中和产物对试验菌和培养基均无影响。</w:t>
      </w:r>
    </w:p>
    <w:p w14:paraId="2AC0842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20.必须具有生产企业的合法授权书。</w:t>
      </w:r>
    </w:p>
    <w:p w14:paraId="087C754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21.对内镜无腐蚀作用，否则，承担内镜的维修费用。</w:t>
      </w:r>
    </w:p>
    <w:p w14:paraId="6879B66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p>
    <w:p w14:paraId="551B45F1">
      <w:pPr>
        <w:spacing w:line="460" w:lineRule="exact"/>
        <w:ind w:left="0" w:leftChars="0" w:firstLine="0" w:firstLineChars="0"/>
        <w:jc w:val="left"/>
        <w:rPr>
          <w:rFonts w:hint="eastAsia" w:ascii="黑体" w:hAnsi="黑体" w:eastAsia="黑体" w:cs="黑体"/>
          <w:sz w:val="32"/>
          <w:szCs w:val="32"/>
        </w:rPr>
      </w:pPr>
    </w:p>
    <w:p w14:paraId="730794A3">
      <w:pPr>
        <w:spacing w:line="460" w:lineRule="exact"/>
        <w:ind w:left="0" w:leftChars="0" w:firstLine="0" w:firstLineChars="0"/>
        <w:jc w:val="left"/>
        <w:rPr>
          <w:rFonts w:hint="eastAsia" w:ascii="黑体" w:hAnsi="黑体" w:eastAsia="黑体" w:cs="黑体"/>
          <w:sz w:val="32"/>
          <w:szCs w:val="32"/>
        </w:rPr>
      </w:pPr>
    </w:p>
    <w:p w14:paraId="3A7170EE">
      <w:pPr>
        <w:spacing w:line="460" w:lineRule="exact"/>
        <w:ind w:left="0" w:leftChars="0" w:firstLine="0" w:firstLineChars="0"/>
        <w:jc w:val="left"/>
        <w:rPr>
          <w:rFonts w:hint="eastAsia" w:ascii="黑体" w:hAnsi="黑体" w:eastAsia="黑体" w:cs="黑体"/>
          <w:sz w:val="32"/>
          <w:szCs w:val="32"/>
        </w:rPr>
      </w:pPr>
    </w:p>
    <w:p w14:paraId="7BFB3C5B">
      <w:pPr>
        <w:spacing w:line="460" w:lineRule="exact"/>
        <w:ind w:left="0" w:leftChars="0" w:firstLine="0" w:firstLineChars="0"/>
        <w:jc w:val="left"/>
        <w:rPr>
          <w:rFonts w:hint="eastAsia" w:ascii="黑体" w:hAnsi="黑体" w:eastAsia="黑体" w:cs="黑体"/>
          <w:sz w:val="32"/>
          <w:szCs w:val="32"/>
        </w:rPr>
      </w:pPr>
    </w:p>
    <w:p w14:paraId="30BDE6D2">
      <w:pPr>
        <w:spacing w:line="460" w:lineRule="exact"/>
        <w:ind w:left="0" w:leftChars="0" w:firstLine="0" w:firstLineChars="0"/>
        <w:jc w:val="left"/>
        <w:rPr>
          <w:rFonts w:hint="eastAsia" w:ascii="黑体" w:hAnsi="黑体" w:eastAsia="黑体" w:cs="黑体"/>
          <w:sz w:val="32"/>
          <w:szCs w:val="32"/>
        </w:rPr>
      </w:pPr>
      <w:bookmarkStart w:id="0" w:name="_GoBack"/>
      <w:bookmarkEnd w:id="0"/>
    </w:p>
    <w:p w14:paraId="0EA02A30">
      <w:pPr>
        <w:spacing w:line="460" w:lineRule="exact"/>
        <w:ind w:left="0" w:leftChars="0" w:firstLine="0" w:firstLineChars="0"/>
        <w:jc w:val="left"/>
        <w:rPr>
          <w:rFonts w:hint="eastAsia" w:ascii="黑体" w:hAnsi="黑体" w:eastAsia="黑体" w:cs="黑体"/>
          <w:sz w:val="32"/>
          <w:szCs w:val="32"/>
        </w:rPr>
      </w:pPr>
    </w:p>
    <w:p w14:paraId="04D1A663">
      <w:pPr>
        <w:spacing w:line="460" w:lineRule="exact"/>
        <w:ind w:left="0" w:leftChars="0" w:firstLine="0" w:firstLineChars="0"/>
        <w:jc w:val="left"/>
        <w:rPr>
          <w:rFonts w:hint="eastAsia" w:ascii="黑体" w:hAnsi="黑体" w:eastAsia="黑体" w:cs="黑体"/>
          <w:sz w:val="32"/>
          <w:szCs w:val="32"/>
        </w:rPr>
      </w:pPr>
    </w:p>
    <w:p w14:paraId="378D16FD">
      <w:pPr>
        <w:spacing w:line="460" w:lineRule="exact"/>
        <w:ind w:left="0" w:leftChars="0" w:firstLine="0" w:firstLineChars="0"/>
        <w:jc w:val="left"/>
        <w:rPr>
          <w:rFonts w:hint="eastAsia" w:ascii="黑体" w:hAnsi="黑体" w:eastAsia="黑体" w:cs="黑体"/>
          <w:sz w:val="32"/>
          <w:szCs w:val="32"/>
        </w:rPr>
      </w:pPr>
    </w:p>
    <w:p w14:paraId="248F2F84">
      <w:pPr>
        <w:spacing w:line="460" w:lineRule="exact"/>
        <w:ind w:left="0" w:leftChars="0" w:firstLine="0" w:firstLineChars="0"/>
        <w:jc w:val="left"/>
        <w:rPr>
          <w:rFonts w:hint="eastAsia" w:ascii="黑体" w:hAnsi="黑体" w:eastAsia="黑体" w:cs="黑体"/>
          <w:sz w:val="32"/>
          <w:szCs w:val="32"/>
        </w:rPr>
      </w:pPr>
    </w:p>
    <w:p w14:paraId="0D31A429">
      <w:pPr>
        <w:spacing w:line="460" w:lineRule="exact"/>
        <w:ind w:left="0" w:leftChars="0" w:firstLine="0" w:firstLineChars="0"/>
        <w:jc w:val="left"/>
        <w:rPr>
          <w:rFonts w:hint="eastAsia" w:ascii="黑体" w:hAnsi="黑体" w:eastAsia="黑体" w:cs="黑体"/>
          <w:sz w:val="32"/>
          <w:szCs w:val="32"/>
        </w:rPr>
      </w:pPr>
    </w:p>
    <w:p w14:paraId="714AE233">
      <w:pPr>
        <w:spacing w:line="460" w:lineRule="exact"/>
        <w:ind w:left="0" w:leftChars="0" w:firstLine="0" w:firstLineChars="0"/>
        <w:jc w:val="left"/>
        <w:rPr>
          <w:rFonts w:hint="eastAsia" w:ascii="黑体" w:hAnsi="黑体" w:eastAsia="黑体" w:cs="黑体"/>
          <w:sz w:val="32"/>
          <w:szCs w:val="32"/>
        </w:rPr>
      </w:pPr>
    </w:p>
    <w:p w14:paraId="1F4FB1E0">
      <w:pPr>
        <w:spacing w:line="460" w:lineRule="exact"/>
        <w:ind w:left="0" w:leftChars="0" w:firstLine="0" w:firstLineChars="0"/>
        <w:jc w:val="left"/>
        <w:rPr>
          <w:rFonts w:hint="eastAsia" w:ascii="黑体" w:hAnsi="黑体" w:eastAsia="黑体" w:cs="黑体"/>
          <w:sz w:val="32"/>
          <w:szCs w:val="32"/>
        </w:rPr>
      </w:pPr>
    </w:p>
    <w:p w14:paraId="26FC4B29">
      <w:pPr>
        <w:rPr>
          <w:rFonts w:hint="eastAsia" w:ascii="黑体" w:hAnsi="黑体" w:eastAsia="黑体" w:cs="黑体"/>
          <w:sz w:val="32"/>
          <w:szCs w:val="32"/>
        </w:rPr>
      </w:pPr>
      <w:r>
        <w:rPr>
          <w:rFonts w:hint="eastAsia" w:ascii="黑体" w:hAnsi="黑体" w:eastAsia="黑体" w:cs="黑体"/>
          <w:sz w:val="32"/>
          <w:szCs w:val="32"/>
        </w:rPr>
        <w:br w:type="page"/>
      </w:r>
    </w:p>
    <w:p w14:paraId="4464E1FB">
      <w:pPr>
        <w:spacing w:line="460" w:lineRule="exact"/>
        <w:ind w:left="0" w:leftChars="0" w:firstLine="0" w:firstLineChars="0"/>
        <w:jc w:val="left"/>
        <w:rPr>
          <w:rFonts w:hint="eastAsia" w:ascii="黑体" w:hAnsi="黑体" w:eastAsia="黑体" w:cs="黑体"/>
          <w:sz w:val="32"/>
          <w:szCs w:val="32"/>
        </w:rPr>
      </w:pPr>
    </w:p>
    <w:p w14:paraId="5B03C39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11C3B09">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7DE33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浙江省人民医院毕节医院2025年过氧乙酸消毒液紧急采购项目询价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45D5E7EC">
      <w:pPr>
        <w:spacing w:line="460" w:lineRule="exact"/>
        <w:ind w:firstLine="0" w:firstLineChars="0"/>
        <w:jc w:val="center"/>
        <w:rPr>
          <w:rFonts w:cs="宋体"/>
          <w:b/>
          <w:bCs/>
          <w:sz w:val="36"/>
          <w:szCs w:val="36"/>
        </w:rPr>
      </w:pPr>
    </w:p>
    <w:p w14:paraId="03A70236">
      <w:pPr>
        <w:spacing w:line="460" w:lineRule="exact"/>
        <w:ind w:firstLine="0" w:firstLineChars="0"/>
        <w:rPr>
          <w:rFonts w:hint="eastAsia" w:ascii="仿宋_GB2312" w:hAnsi="仿宋_GB2312" w:eastAsia="仿宋_GB2312" w:cs="仿宋_GB2312"/>
          <w:sz w:val="28"/>
          <w:szCs w:val="24"/>
        </w:rPr>
      </w:pPr>
    </w:p>
    <w:p w14:paraId="442082ED">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70C329A">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32D44B8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3A749B88">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浙江省人民医院毕节医院2025年金海湖院区冷冻冰棺采购项目</w:t>
      </w:r>
    </w:p>
    <w:p w14:paraId="76A59C59">
      <w:pPr>
        <w:spacing w:line="460" w:lineRule="exact"/>
        <w:ind w:firstLine="560"/>
        <w:rPr>
          <w:rFonts w:hint="eastAsia" w:ascii="仿宋_GB2312" w:hAnsi="仿宋_GB2312" w:eastAsia="仿宋_GB2312" w:cs="仿宋_GB2312"/>
          <w:sz w:val="32"/>
          <w:szCs w:val="32"/>
        </w:rPr>
      </w:pPr>
    </w:p>
    <w:p w14:paraId="0D48ADEC">
      <w:pPr>
        <w:spacing w:line="460" w:lineRule="exact"/>
        <w:ind w:firstLine="560"/>
        <w:rPr>
          <w:rFonts w:hint="eastAsia" w:ascii="仿宋_GB2312" w:hAnsi="仿宋_GB2312" w:eastAsia="仿宋_GB2312" w:cs="仿宋_GB2312"/>
          <w:sz w:val="32"/>
          <w:szCs w:val="32"/>
        </w:rPr>
      </w:pPr>
    </w:p>
    <w:p w14:paraId="34E0BA99">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浙江省人民医院毕节医院2025年过氧乙酸消毒液紧急采购项目</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6179DD4C">
      <w:pPr>
        <w:spacing w:line="460" w:lineRule="exact"/>
        <w:ind w:firstLine="560"/>
        <w:rPr>
          <w:rFonts w:hint="eastAsia" w:ascii="仿宋_GB2312" w:hAnsi="仿宋_GB2312" w:eastAsia="仿宋_GB2312" w:cs="仿宋_GB2312"/>
          <w:sz w:val="32"/>
          <w:szCs w:val="32"/>
        </w:rPr>
      </w:pPr>
    </w:p>
    <w:p w14:paraId="67E5099A">
      <w:pPr>
        <w:wordWrap w:val="0"/>
        <w:spacing w:line="460" w:lineRule="exact"/>
        <w:ind w:firstLine="560"/>
        <w:jc w:val="right"/>
        <w:rPr>
          <w:rFonts w:hint="eastAsia" w:ascii="仿宋_GB2312" w:hAnsi="仿宋_GB2312" w:eastAsia="仿宋_GB2312" w:cs="仿宋_GB2312"/>
          <w:sz w:val="32"/>
          <w:szCs w:val="32"/>
        </w:rPr>
      </w:pPr>
    </w:p>
    <w:p w14:paraId="67FBDB9E">
      <w:pPr>
        <w:wordWrap w:val="0"/>
        <w:spacing w:line="460" w:lineRule="exact"/>
        <w:ind w:firstLine="560"/>
        <w:jc w:val="right"/>
        <w:rPr>
          <w:rFonts w:hint="eastAsia" w:ascii="仿宋_GB2312" w:hAnsi="仿宋_GB2312" w:eastAsia="仿宋_GB2312" w:cs="仿宋_GB2312"/>
          <w:sz w:val="32"/>
          <w:szCs w:val="32"/>
        </w:rPr>
      </w:pPr>
    </w:p>
    <w:p w14:paraId="69DDA22B">
      <w:pPr>
        <w:wordWrap w:val="0"/>
        <w:spacing w:line="460" w:lineRule="exact"/>
        <w:ind w:firstLine="560"/>
        <w:jc w:val="right"/>
        <w:rPr>
          <w:rFonts w:hint="eastAsia" w:ascii="仿宋_GB2312" w:hAnsi="仿宋_GB2312" w:eastAsia="仿宋_GB2312" w:cs="仿宋_GB2312"/>
          <w:sz w:val="32"/>
          <w:szCs w:val="32"/>
        </w:rPr>
      </w:pPr>
    </w:p>
    <w:p w14:paraId="4522C89E">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5360F123">
      <w:pPr>
        <w:spacing w:line="460" w:lineRule="exact"/>
        <w:ind w:firstLine="560"/>
        <w:jc w:val="right"/>
        <w:rPr>
          <w:rFonts w:hint="eastAsia" w:ascii="仿宋_GB2312" w:hAnsi="仿宋_GB2312" w:eastAsia="仿宋_GB2312" w:cs="仿宋_GB2312"/>
          <w:sz w:val="32"/>
          <w:szCs w:val="32"/>
        </w:rPr>
      </w:pPr>
    </w:p>
    <w:p w14:paraId="5D29FC17">
      <w:pPr>
        <w:wordWrap w:val="0"/>
        <w:spacing w:line="460" w:lineRule="exact"/>
        <w:ind w:firstLine="560"/>
        <w:jc w:val="right"/>
        <w:rPr>
          <w:rFonts w:hint="eastAsia" w:ascii="仿宋_GB2312" w:hAnsi="仿宋_GB2312" w:eastAsia="仿宋_GB2312" w:cs="仿宋_GB2312"/>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2908DECE">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11BF9">
      <w:pPr>
        <w:spacing w:line="460" w:lineRule="exact"/>
        <w:ind w:firstLine="883"/>
        <w:jc w:val="center"/>
        <w:rPr>
          <w:rFonts w:hint="eastAsia" w:cs="宋体"/>
          <w:b/>
          <w:bCs/>
          <w:sz w:val="44"/>
          <w:szCs w:val="44"/>
          <w:u w:val="single"/>
        </w:rPr>
      </w:pPr>
    </w:p>
    <w:p w14:paraId="7F25A7E9">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04915585">
      <w:pPr>
        <w:spacing w:line="460" w:lineRule="exact"/>
        <w:ind w:firstLine="0" w:firstLineChars="0"/>
        <w:rPr>
          <w:rFonts w:hint="eastAsia" w:ascii="仿宋_GB2312" w:hAnsi="仿宋_GB231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1652E8FF">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12E04D6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111A091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我公司参加贵单位浙</w:t>
      </w:r>
      <w:r>
        <w:rPr>
          <w:rFonts w:hint="eastAsia" w:ascii="仿宋_GB2312" w:hAnsi="仿宋_GB2312" w:eastAsia="仿宋_GB2312" w:cs="仿宋_GB2312"/>
          <w:bCs/>
          <w:color w:val="000000"/>
          <w:sz w:val="32"/>
          <w:szCs w:val="32"/>
          <w:u w:val="single"/>
        </w:rPr>
        <w:t>江省人民医院毕节医院2025年过氧乙酸消毒液紧急采购项目</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2A0DBF8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）的报价提供本项目采购所需服务项目,且完全满足采购人对标的物的质量、服务内容、要求等方面的要求。</w:t>
      </w:r>
    </w:p>
    <w:p w14:paraId="653DA923">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p>
    <w:p w14:paraId="0D33FADB">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5DC55E9C">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3F22892E">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3439AF5A">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6853F7E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53C4B32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WIA3WAAAACQEAAA8AAAAAAAAAAQAgAAAAIgAAAGRycy9k&#10;b3ducmV2LnhtbFBLAQIUABQAAAAIAIdO4kCciIwVywEAAKsDAAAOAAAAAAAAAAEAIAAAACU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64FE38D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625CD29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C18FE8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5E6F871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FD6E8F7">
      <w:pPr>
        <w:pStyle w:val="4"/>
        <w:rPr>
          <w:rFonts w:hint="eastAsia"/>
        </w:rPr>
      </w:pPr>
    </w:p>
    <w:p w14:paraId="3BC9EBC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5C7C8A0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7591FAA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BEF16FD">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5868C7D0">
      <w:pPr>
        <w:wordWrap w:val="0"/>
        <w:spacing w:line="460" w:lineRule="exact"/>
        <w:ind w:firstLine="480"/>
        <w:jc w:val="right"/>
        <w:rPr>
          <w:rFonts w:hint="eastAsia" w:cs="宋体"/>
          <w:sz w:val="32"/>
          <w:szCs w:val="32"/>
        </w:rPr>
      </w:pPr>
      <w:r>
        <w:rPr>
          <w:rFonts w:hint="eastAsia" w:cs="宋体"/>
          <w:sz w:val="32"/>
          <w:szCs w:val="32"/>
        </w:rPr>
        <w:t xml:space="preserve">       </w:t>
      </w:r>
    </w:p>
    <w:p w14:paraId="301B6EFF">
      <w:pPr>
        <w:wordWrap w:val="0"/>
        <w:spacing w:line="460" w:lineRule="exact"/>
        <w:ind w:firstLine="480"/>
        <w:jc w:val="right"/>
        <w:rPr>
          <w:rFonts w:hint="eastAsia" w:cs="宋体"/>
          <w:sz w:val="32"/>
          <w:szCs w:val="32"/>
        </w:rPr>
      </w:pPr>
    </w:p>
    <w:p w14:paraId="232B5421">
      <w:pPr>
        <w:wordWrap w:val="0"/>
        <w:spacing w:line="460" w:lineRule="exact"/>
        <w:ind w:firstLine="480"/>
        <w:jc w:val="right"/>
        <w:rPr>
          <w:rFonts w:hint="eastAsia" w:cs="宋体"/>
          <w:sz w:val="32"/>
          <w:szCs w:val="32"/>
        </w:rPr>
      </w:pPr>
    </w:p>
    <w:p w14:paraId="0D6B40FD">
      <w:pPr>
        <w:wordWrap w:val="0"/>
        <w:spacing w:line="460" w:lineRule="exact"/>
        <w:ind w:left="0" w:leftChars="0" w:firstLine="0" w:firstLineChars="0"/>
        <w:jc w:val="both"/>
        <w:rPr>
          <w:rFonts w:hint="eastAsia" w:cs="宋体"/>
          <w:sz w:val="32"/>
          <w:szCs w:val="32"/>
        </w:rPr>
      </w:pPr>
    </w:p>
    <w:p w14:paraId="35601569">
      <w:pPr>
        <w:wordWrap w:val="0"/>
        <w:spacing w:line="460" w:lineRule="exact"/>
        <w:ind w:firstLine="480"/>
        <w:jc w:val="right"/>
        <w:rPr>
          <w:rFonts w:hint="eastAsia" w:cs="宋体"/>
          <w:sz w:val="32"/>
          <w:szCs w:val="32"/>
        </w:rPr>
      </w:pPr>
    </w:p>
    <w:p w14:paraId="21C91A22">
      <w:pPr>
        <w:wordWrap w:val="0"/>
        <w:spacing w:line="460" w:lineRule="exact"/>
        <w:ind w:firstLine="480"/>
        <w:jc w:val="right"/>
        <w:rPr>
          <w:rFonts w:hint="eastAsia" w:cs="宋体"/>
          <w:sz w:val="32"/>
          <w:szCs w:val="32"/>
        </w:rPr>
      </w:pPr>
    </w:p>
    <w:p w14:paraId="496BBC72">
      <w:pPr>
        <w:wordWrap w:val="0"/>
        <w:spacing w:line="460" w:lineRule="exact"/>
        <w:ind w:firstLine="480"/>
        <w:jc w:val="right"/>
        <w:rPr>
          <w:rFonts w:hint="eastAsia" w:cs="宋体"/>
          <w:sz w:val="32"/>
          <w:szCs w:val="32"/>
        </w:rPr>
      </w:pPr>
    </w:p>
    <w:p w14:paraId="18C118F1">
      <w:pPr>
        <w:wordWrap w:val="0"/>
        <w:spacing w:line="460" w:lineRule="exact"/>
        <w:ind w:firstLine="480"/>
        <w:jc w:val="right"/>
        <w:rPr>
          <w:rFonts w:hint="eastAsia" w:cs="宋体"/>
          <w:sz w:val="32"/>
          <w:szCs w:val="32"/>
        </w:rPr>
      </w:pPr>
    </w:p>
    <w:p w14:paraId="3724B61E">
      <w:pPr>
        <w:wordWrap w:val="0"/>
        <w:spacing w:line="460" w:lineRule="exact"/>
        <w:ind w:firstLine="480"/>
        <w:jc w:val="right"/>
        <w:rPr>
          <w:rFonts w:hint="eastAsia" w:cs="宋体"/>
          <w:sz w:val="32"/>
          <w:szCs w:val="32"/>
        </w:rPr>
      </w:pPr>
    </w:p>
    <w:p w14:paraId="3E31EEAF">
      <w:pPr>
        <w:wordWrap w:val="0"/>
        <w:spacing w:line="460" w:lineRule="exact"/>
        <w:jc w:val="both"/>
        <w:rPr>
          <w:rFonts w:cs="宋体"/>
          <w:sz w:val="32"/>
          <w:szCs w:val="32"/>
        </w:rPr>
      </w:pPr>
      <w:r>
        <w:rPr>
          <w:rFonts w:hint="eastAsia"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C4937-AF11-407F-9849-CB22E97E6B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2" w:fontKey="{AF506D45-0DDE-4547-B1C7-B9BB843F2CB4}"/>
  </w:font>
  <w:font w:name="仿宋_GB2312">
    <w:panose1 w:val="02010609030101010101"/>
    <w:charset w:val="86"/>
    <w:family w:val="auto"/>
    <w:pitch w:val="default"/>
    <w:sig w:usb0="00000001" w:usb1="080E0000" w:usb2="00000000" w:usb3="00000000" w:csb0="00040000" w:csb1="00000000"/>
    <w:embedRegular r:id="rId3" w:fontKey="{3461FFE2-D569-4A36-9717-F5BC08C5A073}"/>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297">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4B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41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5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D3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A8C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MGJjYjQyZTdjY2I1ZGFkZDQ0YTU0ZDkxMzNhN2UifQ=="/>
  </w:docVars>
  <w:rsids>
    <w:rsidRoot w:val="00CB4EB0"/>
    <w:rsid w:val="00024F53"/>
    <w:rsid w:val="000E1C60"/>
    <w:rsid w:val="00216E8D"/>
    <w:rsid w:val="00282C56"/>
    <w:rsid w:val="002B0B4B"/>
    <w:rsid w:val="00407152"/>
    <w:rsid w:val="00426FAC"/>
    <w:rsid w:val="004925FF"/>
    <w:rsid w:val="005C1467"/>
    <w:rsid w:val="00625537"/>
    <w:rsid w:val="006D48E9"/>
    <w:rsid w:val="00734BD1"/>
    <w:rsid w:val="00894F52"/>
    <w:rsid w:val="00917CE9"/>
    <w:rsid w:val="00954129"/>
    <w:rsid w:val="009C5395"/>
    <w:rsid w:val="00B834F5"/>
    <w:rsid w:val="00BE7A6E"/>
    <w:rsid w:val="00C21D00"/>
    <w:rsid w:val="00C36926"/>
    <w:rsid w:val="00C61994"/>
    <w:rsid w:val="00CB4EB0"/>
    <w:rsid w:val="00D643C9"/>
    <w:rsid w:val="00E27C03"/>
    <w:rsid w:val="00E46200"/>
    <w:rsid w:val="00F85F80"/>
    <w:rsid w:val="01CF1FD5"/>
    <w:rsid w:val="026D48F9"/>
    <w:rsid w:val="03CC21CB"/>
    <w:rsid w:val="0A04779A"/>
    <w:rsid w:val="0A5D1DCF"/>
    <w:rsid w:val="0B9F6417"/>
    <w:rsid w:val="0BCA13B8"/>
    <w:rsid w:val="0C356465"/>
    <w:rsid w:val="0CA3053F"/>
    <w:rsid w:val="0EAC6E81"/>
    <w:rsid w:val="14104B9D"/>
    <w:rsid w:val="144C0A14"/>
    <w:rsid w:val="14FB1908"/>
    <w:rsid w:val="1A4A525E"/>
    <w:rsid w:val="1AB175CD"/>
    <w:rsid w:val="1DC75A85"/>
    <w:rsid w:val="1FEF6BCD"/>
    <w:rsid w:val="203E7B55"/>
    <w:rsid w:val="20FB1F01"/>
    <w:rsid w:val="250E5D48"/>
    <w:rsid w:val="261E020C"/>
    <w:rsid w:val="275B374D"/>
    <w:rsid w:val="27F82CDF"/>
    <w:rsid w:val="28C3509B"/>
    <w:rsid w:val="2B3758CC"/>
    <w:rsid w:val="2CB537E7"/>
    <w:rsid w:val="2D082E08"/>
    <w:rsid w:val="2D703C65"/>
    <w:rsid w:val="2FEA73B1"/>
    <w:rsid w:val="3160322A"/>
    <w:rsid w:val="33114C55"/>
    <w:rsid w:val="34705708"/>
    <w:rsid w:val="36080591"/>
    <w:rsid w:val="37704640"/>
    <w:rsid w:val="38B9310F"/>
    <w:rsid w:val="39567866"/>
    <w:rsid w:val="3A9B5CE4"/>
    <w:rsid w:val="3DBB1BE8"/>
    <w:rsid w:val="3E300685"/>
    <w:rsid w:val="41A040DD"/>
    <w:rsid w:val="42091919"/>
    <w:rsid w:val="43D94EFE"/>
    <w:rsid w:val="441822E7"/>
    <w:rsid w:val="469F2399"/>
    <w:rsid w:val="46B35CCE"/>
    <w:rsid w:val="4C4848D7"/>
    <w:rsid w:val="4C6B4F7E"/>
    <w:rsid w:val="4DFA0CB0"/>
    <w:rsid w:val="4E8A2033"/>
    <w:rsid w:val="51BB3FBD"/>
    <w:rsid w:val="5372218E"/>
    <w:rsid w:val="53955E60"/>
    <w:rsid w:val="54105DF7"/>
    <w:rsid w:val="54496945"/>
    <w:rsid w:val="571C3A45"/>
    <w:rsid w:val="577E200A"/>
    <w:rsid w:val="57F86260"/>
    <w:rsid w:val="5BAC1712"/>
    <w:rsid w:val="5C2475D7"/>
    <w:rsid w:val="5F941B1D"/>
    <w:rsid w:val="651A1EB7"/>
    <w:rsid w:val="6742201F"/>
    <w:rsid w:val="67C25C03"/>
    <w:rsid w:val="69B1267D"/>
    <w:rsid w:val="6A2856D7"/>
    <w:rsid w:val="6B2A7DDD"/>
    <w:rsid w:val="6C40598F"/>
    <w:rsid w:val="6E634727"/>
    <w:rsid w:val="70912C03"/>
    <w:rsid w:val="70F5689D"/>
    <w:rsid w:val="71411CDB"/>
    <w:rsid w:val="72077373"/>
    <w:rsid w:val="75C127A7"/>
    <w:rsid w:val="76464EC9"/>
    <w:rsid w:val="767455F9"/>
    <w:rsid w:val="769B008A"/>
    <w:rsid w:val="778B1958"/>
    <w:rsid w:val="7B0C6F1C"/>
    <w:rsid w:val="7C8C507A"/>
    <w:rsid w:val="7D782ED3"/>
    <w:rsid w:val="7E0100B2"/>
    <w:rsid w:val="7F517D12"/>
    <w:rsid w:val="7F8A5AD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rFonts w:ascii="Tahoma" w:hAnsi="Tahom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font11"/>
    <w:basedOn w:val="11"/>
    <w:qFormat/>
    <w:uiPriority w:val="0"/>
    <w:rPr>
      <w:rFonts w:hint="eastAsia" w:ascii="宋体" w:hAnsi="宋体" w:eastAsia="宋体" w:cs="宋体"/>
      <w:color w:val="000000"/>
      <w:sz w:val="28"/>
      <w:szCs w:val="28"/>
      <w:u w:val="none"/>
    </w:rPr>
  </w:style>
  <w:style w:type="character" w:customStyle="1" w:styleId="17">
    <w:name w:val="font21"/>
    <w:basedOn w:val="1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1425</Words>
  <Characters>1537</Characters>
  <Lines>28</Lines>
  <Paragraphs>7</Paragraphs>
  <TotalTime>1</TotalTime>
  <ScaleCrop>false</ScaleCrop>
  <LinksUpToDate>false</LinksUpToDate>
  <CharactersWithSpaces>1844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Zeno.</cp:lastModifiedBy>
  <dcterms:modified xsi:type="dcterms:W3CDTF">2025-09-12T08:47:36Z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9CB194E400544ED5804AB58E93F5CF35_13</vt:lpwstr>
  </property>
  <property fmtid="{D5CDD505-2E9C-101B-9397-08002B2CF9AE}" pid="4" name="KSOTemplateDocerSaveRecord">
    <vt:lpwstr>eyJoZGlkIjoiZDQ4YjFkYzA5MjA1NGQzNjBmMzNhYjQ4NTRjYTdhMGMiLCJ1c2VySWQiOiI3Mzc5NjUyNTUifQ==</vt:lpwstr>
  </property>
</Properties>
</file>