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9857A">
      <w:pPr>
        <w:pStyle w:val="23"/>
        <w:rPr>
          <w:rFonts w:hint="eastAsia" w:ascii="仿宋" w:hAnsi="仿宋" w:eastAsia="仿宋" w:cs="仿宋"/>
          <w:highlight w:val="none"/>
          <w:lang w:val="zh-CN"/>
        </w:rPr>
      </w:pPr>
    </w:p>
    <w:p w14:paraId="71C6EECF">
      <w:pPr>
        <w:spacing w:line="360" w:lineRule="auto"/>
        <w:ind w:left="1002" w:hanging="1002" w:hangingChars="104"/>
        <w:jc w:val="center"/>
        <w:rPr>
          <w:rFonts w:hint="eastAsia" w:ascii="仿宋" w:hAnsi="仿宋" w:eastAsia="仿宋" w:cs="仿宋"/>
          <w:b/>
          <w:bCs/>
          <w:sz w:val="96"/>
          <w:szCs w:val="144"/>
          <w:highlight w:val="none"/>
          <w:lang w:val="zh-CN"/>
        </w:rPr>
      </w:pPr>
    </w:p>
    <w:p w14:paraId="2359B62D">
      <w:pPr>
        <w:spacing w:line="360" w:lineRule="auto"/>
        <w:ind w:left="1002" w:hanging="1002" w:hangingChars="104"/>
        <w:jc w:val="center"/>
        <w:rPr>
          <w:rFonts w:hint="eastAsia" w:ascii="仿宋" w:hAnsi="仿宋" w:eastAsia="仿宋" w:cs="仿宋"/>
          <w:sz w:val="56"/>
          <w:szCs w:val="72"/>
          <w:highlight w:val="none"/>
          <w:lang w:val="zh-CN"/>
        </w:rPr>
      </w:pPr>
      <w:r>
        <w:rPr>
          <w:rFonts w:hint="eastAsia" w:ascii="仿宋" w:hAnsi="仿宋" w:eastAsia="仿宋" w:cs="仿宋"/>
          <w:b/>
          <w:bCs/>
          <w:sz w:val="96"/>
          <w:szCs w:val="144"/>
          <w:highlight w:val="none"/>
          <w:lang w:val="zh-CN"/>
        </w:rPr>
        <w:t>竞争性谈判文件</w:t>
      </w:r>
    </w:p>
    <w:p w14:paraId="7CCB786A">
      <w:pPr>
        <w:pStyle w:val="23"/>
        <w:rPr>
          <w:rFonts w:hint="eastAsia" w:ascii="仿宋" w:hAnsi="仿宋" w:eastAsia="仿宋" w:cs="仿宋"/>
          <w:sz w:val="56"/>
          <w:szCs w:val="72"/>
          <w:highlight w:val="none"/>
          <w:lang w:val="zh-CN"/>
        </w:rPr>
      </w:pPr>
    </w:p>
    <w:p w14:paraId="3BF7D2D0">
      <w:pPr>
        <w:pStyle w:val="23"/>
        <w:rPr>
          <w:rFonts w:hint="eastAsia" w:ascii="仿宋" w:hAnsi="仿宋" w:eastAsia="仿宋" w:cs="仿宋"/>
          <w:sz w:val="56"/>
          <w:szCs w:val="72"/>
          <w:highlight w:val="none"/>
          <w:lang w:val="zh-CN"/>
        </w:rPr>
      </w:pPr>
    </w:p>
    <w:p w14:paraId="53BC1A8A">
      <w:pPr>
        <w:bidi w:val="0"/>
        <w:rPr>
          <w:rFonts w:hint="eastAsia" w:ascii="仿宋" w:hAnsi="仿宋" w:eastAsia="仿宋" w:cs="仿宋"/>
          <w:highlight w:val="none"/>
          <w:lang w:val="zh-CN"/>
        </w:rPr>
      </w:pPr>
    </w:p>
    <w:p w14:paraId="0BF6D11E">
      <w:pPr>
        <w:pStyle w:val="23"/>
        <w:rPr>
          <w:rFonts w:hint="eastAsia" w:ascii="仿宋" w:hAnsi="仿宋" w:eastAsia="仿宋" w:cs="仿宋"/>
          <w:b/>
          <w:bCs/>
          <w:sz w:val="56"/>
          <w:szCs w:val="72"/>
          <w:highlight w:val="none"/>
          <w:lang w:val="zh-CN"/>
        </w:rPr>
      </w:pPr>
    </w:p>
    <w:p w14:paraId="1D69B52B">
      <w:pPr>
        <w:spacing w:line="360" w:lineRule="auto"/>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敬告：投标前请认真阅读本文件</w:t>
      </w:r>
    </w:p>
    <w:p w14:paraId="438A7EDE">
      <w:pPr>
        <w:spacing w:line="360" w:lineRule="auto"/>
        <w:ind w:left="585" w:hanging="585" w:hangingChars="104"/>
        <w:jc w:val="center"/>
        <w:rPr>
          <w:rFonts w:hint="eastAsia" w:ascii="仿宋" w:hAnsi="仿宋" w:eastAsia="仿宋" w:cs="仿宋"/>
          <w:b/>
          <w:bCs/>
          <w:sz w:val="56"/>
          <w:szCs w:val="72"/>
          <w:highlight w:val="none"/>
        </w:rPr>
      </w:pPr>
    </w:p>
    <w:p w14:paraId="5D46FDEE">
      <w:pPr>
        <w:bidi w:val="0"/>
        <w:rPr>
          <w:rFonts w:hint="eastAsia" w:ascii="仿宋" w:hAnsi="仿宋" w:eastAsia="仿宋" w:cs="仿宋"/>
          <w:highlight w:val="none"/>
          <w:lang w:val="zh-CN"/>
        </w:rPr>
      </w:pPr>
    </w:p>
    <w:p w14:paraId="2EAA4755">
      <w:pPr>
        <w:pStyle w:val="23"/>
        <w:rPr>
          <w:rFonts w:hint="eastAsia" w:ascii="仿宋" w:hAnsi="仿宋" w:eastAsia="仿宋" w:cs="仿宋"/>
          <w:highlight w:val="none"/>
          <w:lang w:val="zh-CN"/>
        </w:rPr>
      </w:pPr>
    </w:p>
    <w:p w14:paraId="769BF6F7">
      <w:pPr>
        <w:pStyle w:val="23"/>
        <w:rPr>
          <w:rFonts w:hint="eastAsia" w:ascii="仿宋" w:hAnsi="仿宋" w:eastAsia="仿宋" w:cs="仿宋"/>
          <w:highlight w:val="none"/>
          <w:lang w:val="zh-CN"/>
        </w:rPr>
      </w:pPr>
    </w:p>
    <w:p w14:paraId="251814DA">
      <w:pPr>
        <w:pStyle w:val="23"/>
        <w:rPr>
          <w:rFonts w:hint="eastAsia" w:ascii="仿宋" w:hAnsi="仿宋" w:eastAsia="仿宋" w:cs="仿宋"/>
          <w:highlight w:val="none"/>
          <w:lang w:val="zh-CN"/>
        </w:rPr>
      </w:pPr>
    </w:p>
    <w:p w14:paraId="429BA614">
      <w:pPr>
        <w:autoSpaceDE w:val="0"/>
        <w:autoSpaceDN w:val="0"/>
        <w:adjustRightInd w:val="0"/>
        <w:spacing w:before="312" w:beforeLines="100" w:line="360" w:lineRule="auto"/>
        <w:ind w:left="2107" w:leftChars="286" w:right="-25" w:rightChars="-12" w:hanging="1506" w:hangingChars="500"/>
        <w:textAlignment w:val="baseline"/>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rPr>
        <w:t>项目名称：</w:t>
      </w:r>
      <w:r>
        <w:rPr>
          <w:rFonts w:hint="eastAsia" w:ascii="仿宋" w:hAnsi="仿宋" w:eastAsia="仿宋" w:cs="仿宋"/>
          <w:b/>
          <w:bCs/>
          <w:color w:val="000000"/>
          <w:sz w:val="30"/>
          <w:szCs w:val="30"/>
          <w:highlight w:val="none"/>
          <w:u w:val="single"/>
          <w:lang w:eastAsia="zh-CN"/>
        </w:rPr>
        <w:t>浙江省人民医院毕节医院医废条码跟踪管理系统服务采购项目</w:t>
      </w:r>
      <w:r>
        <w:rPr>
          <w:rFonts w:hint="eastAsia" w:ascii="仿宋" w:hAnsi="仿宋" w:eastAsia="仿宋" w:cs="仿宋"/>
          <w:b/>
          <w:bCs/>
          <w:color w:val="000000"/>
          <w:sz w:val="30"/>
          <w:szCs w:val="30"/>
          <w:highlight w:val="none"/>
        </w:rPr>
        <w:t xml:space="preserve">               </w:t>
      </w:r>
    </w:p>
    <w:p w14:paraId="63876E26">
      <w:pPr>
        <w:autoSpaceDE w:val="0"/>
        <w:autoSpaceDN w:val="0"/>
        <w:adjustRightInd w:val="0"/>
        <w:spacing w:before="312" w:beforeLines="100" w:line="360" w:lineRule="auto"/>
        <w:ind w:right="-25" w:rightChars="-12" w:firstLine="602" w:firstLineChars="200"/>
        <w:textAlignment w:val="baseline"/>
        <w:rPr>
          <w:rFonts w:hint="eastAsia" w:ascii="仿宋" w:hAnsi="仿宋" w:eastAsia="仿宋" w:cs="仿宋"/>
          <w:b/>
          <w:bCs/>
          <w:color w:val="000000"/>
          <w:sz w:val="30"/>
          <w:szCs w:val="30"/>
          <w:highlight w:val="none"/>
          <w:u w:val="single"/>
        </w:rPr>
      </w:pPr>
      <w:r>
        <w:rPr>
          <w:rFonts w:hint="eastAsia" w:ascii="仿宋" w:hAnsi="仿宋" w:eastAsia="仿宋" w:cs="仿宋"/>
          <w:b/>
          <w:bCs/>
          <w:color w:val="000000"/>
          <w:sz w:val="30"/>
          <w:szCs w:val="30"/>
          <w:highlight w:val="none"/>
        </w:rPr>
        <w:t>项目编号：</w:t>
      </w:r>
      <w:r>
        <w:rPr>
          <w:rFonts w:hint="eastAsia" w:ascii="仿宋" w:hAnsi="仿宋" w:eastAsia="仿宋" w:cs="仿宋"/>
          <w:b/>
          <w:bCs/>
          <w:color w:val="000000"/>
          <w:sz w:val="30"/>
          <w:szCs w:val="30"/>
          <w:highlight w:val="none"/>
          <w:u w:val="single"/>
          <w:lang w:eastAsia="zh-CN"/>
        </w:rPr>
        <w:t>BJSYY-2025-13</w:t>
      </w:r>
      <w:r>
        <w:rPr>
          <w:rFonts w:hint="eastAsia" w:ascii="仿宋" w:hAnsi="仿宋" w:eastAsia="仿宋" w:cs="仿宋"/>
          <w:b/>
          <w:bCs/>
          <w:color w:val="000000"/>
          <w:sz w:val="30"/>
          <w:szCs w:val="30"/>
          <w:highlight w:val="none"/>
          <w:u w:val="single"/>
          <w:lang w:val="en-US" w:eastAsia="zh-CN"/>
        </w:rPr>
        <w:t>3</w:t>
      </w:r>
      <w:r>
        <w:rPr>
          <w:rFonts w:hint="eastAsia" w:ascii="仿宋" w:hAnsi="仿宋" w:eastAsia="仿宋" w:cs="仿宋"/>
          <w:b/>
          <w:bCs/>
          <w:color w:val="000000"/>
          <w:sz w:val="30"/>
          <w:szCs w:val="30"/>
          <w:highlight w:val="none"/>
        </w:rPr>
        <w:t xml:space="preserve">                    </w:t>
      </w:r>
      <w:r>
        <w:rPr>
          <w:rFonts w:hint="eastAsia" w:ascii="仿宋" w:hAnsi="仿宋" w:eastAsia="仿宋" w:cs="仿宋"/>
          <w:b/>
          <w:bCs/>
          <w:color w:val="000000"/>
          <w:sz w:val="30"/>
          <w:szCs w:val="30"/>
          <w:highlight w:val="none"/>
          <w:u w:val="single"/>
        </w:rPr>
        <w:t xml:space="preserve">                                                            </w:t>
      </w:r>
    </w:p>
    <w:p w14:paraId="008E4371">
      <w:pPr>
        <w:autoSpaceDE w:val="0"/>
        <w:autoSpaceDN w:val="0"/>
        <w:adjustRightInd w:val="0"/>
        <w:spacing w:before="312" w:beforeLines="100" w:line="360" w:lineRule="auto"/>
        <w:ind w:right="-25" w:rightChars="-12" w:firstLine="602" w:firstLineChars="200"/>
        <w:textAlignment w:val="baseline"/>
        <w:rPr>
          <w:rFonts w:hint="eastAsia" w:ascii="仿宋" w:hAnsi="仿宋" w:eastAsia="仿宋" w:cs="仿宋"/>
          <w:b/>
          <w:bCs/>
          <w:color w:val="000000"/>
          <w:sz w:val="30"/>
          <w:szCs w:val="30"/>
          <w:highlight w:val="none"/>
          <w:u w:val="single"/>
        </w:rPr>
      </w:pPr>
      <w:r>
        <w:rPr>
          <w:rFonts w:hint="eastAsia" w:ascii="仿宋" w:hAnsi="仿宋" w:eastAsia="仿宋" w:cs="仿宋"/>
          <w:b/>
          <w:bCs/>
          <w:color w:val="000000"/>
          <w:sz w:val="30"/>
          <w:szCs w:val="30"/>
          <w:highlight w:val="none"/>
        </w:rPr>
        <w:t>采购方式：</w:t>
      </w:r>
      <w:r>
        <w:rPr>
          <w:rFonts w:hint="eastAsia" w:ascii="仿宋" w:hAnsi="仿宋" w:eastAsia="仿宋" w:cs="仿宋"/>
          <w:b/>
          <w:bCs/>
          <w:color w:val="000000"/>
          <w:sz w:val="30"/>
          <w:szCs w:val="30"/>
          <w:highlight w:val="none"/>
          <w:u w:val="single"/>
        </w:rPr>
        <w:t xml:space="preserve">竞争性谈判                             </w:t>
      </w:r>
    </w:p>
    <w:p w14:paraId="60490188">
      <w:pPr>
        <w:autoSpaceDE w:val="0"/>
        <w:autoSpaceDN w:val="0"/>
        <w:adjustRightInd w:val="0"/>
        <w:spacing w:before="312" w:beforeLines="100" w:line="360" w:lineRule="auto"/>
        <w:ind w:right="-25" w:rightChars="-12" w:firstLine="602" w:firstLineChars="200"/>
        <w:textAlignment w:val="baseline"/>
        <w:rPr>
          <w:rFonts w:hint="eastAsia" w:ascii="仿宋" w:hAnsi="仿宋" w:eastAsia="仿宋" w:cs="仿宋"/>
          <w:b/>
          <w:bCs/>
          <w:color w:val="000000"/>
          <w:sz w:val="30"/>
          <w:szCs w:val="30"/>
          <w:highlight w:val="none"/>
          <w:u w:val="single"/>
        </w:rPr>
      </w:pPr>
      <w:r>
        <w:rPr>
          <w:rFonts w:hint="eastAsia" w:ascii="仿宋" w:hAnsi="仿宋" w:eastAsia="仿宋" w:cs="仿宋"/>
          <w:b/>
          <w:bCs/>
          <w:color w:val="000000"/>
          <w:sz w:val="30"/>
          <w:szCs w:val="30"/>
          <w:highlight w:val="none"/>
        </w:rPr>
        <w:t>采购单位：</w:t>
      </w:r>
      <w:r>
        <w:rPr>
          <w:rFonts w:hint="eastAsia" w:ascii="仿宋" w:hAnsi="仿宋" w:eastAsia="仿宋" w:cs="仿宋"/>
          <w:b/>
          <w:bCs/>
          <w:color w:val="000000"/>
          <w:sz w:val="30"/>
          <w:szCs w:val="30"/>
          <w:highlight w:val="none"/>
          <w:u w:val="single"/>
          <w:lang w:eastAsia="zh-CN"/>
        </w:rPr>
        <w:t>浙江省人民医院毕节医院</w:t>
      </w:r>
      <w:r>
        <w:rPr>
          <w:rFonts w:hint="eastAsia" w:ascii="仿宋" w:hAnsi="仿宋" w:eastAsia="仿宋" w:cs="仿宋"/>
          <w:b/>
          <w:bCs/>
          <w:color w:val="000000"/>
          <w:sz w:val="30"/>
          <w:szCs w:val="30"/>
          <w:highlight w:val="none"/>
          <w:u w:val="single"/>
        </w:rPr>
        <w:t xml:space="preserve">                                    </w:t>
      </w:r>
    </w:p>
    <w:p w14:paraId="6E056D9E">
      <w:pPr>
        <w:autoSpaceDE w:val="0"/>
        <w:autoSpaceDN w:val="0"/>
        <w:adjustRightInd w:val="0"/>
        <w:spacing w:before="312" w:beforeLines="100" w:line="360" w:lineRule="auto"/>
        <w:ind w:right="-25" w:rightChars="-12" w:firstLine="602" w:firstLineChars="200"/>
        <w:textAlignment w:val="baseline"/>
        <w:rPr>
          <w:rFonts w:hint="eastAsia" w:ascii="仿宋" w:hAnsi="仿宋" w:eastAsia="仿宋" w:cs="仿宋"/>
          <w:b/>
          <w:bCs/>
          <w:color w:val="000000"/>
          <w:sz w:val="30"/>
          <w:szCs w:val="30"/>
          <w:highlight w:val="none"/>
          <w:u w:val="single"/>
        </w:rPr>
      </w:pPr>
      <w:r>
        <w:rPr>
          <w:rFonts w:hint="eastAsia" w:ascii="仿宋" w:hAnsi="仿宋" w:eastAsia="仿宋" w:cs="仿宋"/>
          <w:b/>
          <w:bCs/>
          <w:color w:val="000000"/>
          <w:sz w:val="30"/>
          <w:szCs w:val="30"/>
          <w:highlight w:val="none"/>
          <w:u w:val="single"/>
        </w:rPr>
        <w:t xml:space="preserve">    </w:t>
      </w:r>
    </w:p>
    <w:p w14:paraId="09A72A78">
      <w:pPr>
        <w:autoSpaceDE w:val="0"/>
        <w:autoSpaceDN w:val="0"/>
        <w:adjustRightInd w:val="0"/>
        <w:spacing w:before="312" w:beforeLines="100" w:line="360" w:lineRule="auto"/>
        <w:ind w:right="-25" w:rightChars="-12" w:firstLine="602" w:firstLineChars="200"/>
        <w:textAlignment w:val="baseline"/>
        <w:rPr>
          <w:rFonts w:hint="eastAsia" w:ascii="仿宋" w:hAnsi="仿宋" w:eastAsia="仿宋" w:cs="仿宋"/>
          <w:highlight w:val="none"/>
          <w:lang w:val="zh-CN"/>
        </w:rPr>
      </w:pPr>
      <w:r>
        <w:rPr>
          <w:rFonts w:hint="eastAsia" w:ascii="仿宋" w:hAnsi="仿宋" w:eastAsia="仿宋" w:cs="仿宋"/>
          <w:b/>
          <w:bCs/>
          <w:color w:val="000000"/>
          <w:sz w:val="30"/>
          <w:szCs w:val="30"/>
          <w:highlight w:val="none"/>
        </w:rPr>
        <w:t>日        期：</w:t>
      </w:r>
      <w:r>
        <w:rPr>
          <w:rFonts w:hint="eastAsia" w:ascii="仿宋" w:hAnsi="仿宋" w:eastAsia="仿宋" w:cs="仿宋"/>
          <w:b/>
          <w:bCs/>
          <w:color w:val="000000"/>
          <w:sz w:val="30"/>
          <w:szCs w:val="30"/>
          <w:highlight w:val="none"/>
          <w:u w:val="single"/>
        </w:rPr>
        <w:t>二〇二</w:t>
      </w:r>
      <w:r>
        <w:rPr>
          <w:rFonts w:hint="eastAsia" w:ascii="仿宋" w:hAnsi="仿宋" w:eastAsia="仿宋" w:cs="仿宋"/>
          <w:b/>
          <w:bCs/>
          <w:color w:val="000000"/>
          <w:sz w:val="30"/>
          <w:szCs w:val="30"/>
          <w:highlight w:val="none"/>
          <w:u w:val="single"/>
          <w:lang w:val="en-US" w:eastAsia="zh-CN"/>
        </w:rPr>
        <w:t>五</w:t>
      </w:r>
      <w:r>
        <w:rPr>
          <w:rFonts w:hint="eastAsia" w:ascii="仿宋" w:hAnsi="仿宋" w:eastAsia="仿宋" w:cs="仿宋"/>
          <w:b/>
          <w:bCs/>
          <w:color w:val="000000"/>
          <w:sz w:val="30"/>
          <w:szCs w:val="30"/>
          <w:highlight w:val="none"/>
          <w:u w:val="single"/>
        </w:rPr>
        <w:t>年</w:t>
      </w:r>
      <w:r>
        <w:rPr>
          <w:rFonts w:hint="eastAsia" w:ascii="仿宋" w:hAnsi="仿宋" w:eastAsia="仿宋" w:cs="仿宋"/>
          <w:b/>
          <w:bCs/>
          <w:color w:val="000000"/>
          <w:sz w:val="30"/>
          <w:szCs w:val="30"/>
          <w:highlight w:val="none"/>
          <w:u w:val="single"/>
          <w:lang w:val="en-US" w:eastAsia="zh-CN"/>
        </w:rPr>
        <w:t>九</w:t>
      </w:r>
      <w:r>
        <w:rPr>
          <w:rFonts w:hint="eastAsia" w:ascii="仿宋" w:hAnsi="仿宋" w:eastAsia="仿宋" w:cs="仿宋"/>
          <w:b/>
          <w:bCs/>
          <w:color w:val="000000"/>
          <w:sz w:val="30"/>
          <w:szCs w:val="30"/>
          <w:highlight w:val="none"/>
          <w:u w:val="single"/>
        </w:rPr>
        <w:t>月</w:t>
      </w:r>
      <w:r>
        <w:rPr>
          <w:rFonts w:hint="eastAsia" w:ascii="仿宋" w:hAnsi="仿宋" w:eastAsia="仿宋" w:cs="仿宋"/>
          <w:highlight w:val="none"/>
          <w:lang w:val="zh-CN"/>
        </w:rPr>
        <w:t xml:space="preserve">  </w:t>
      </w:r>
    </w:p>
    <w:p w14:paraId="20EF4DC6">
      <w:pPr>
        <w:spacing w:line="360" w:lineRule="auto"/>
        <w:ind w:left="218" w:hanging="218" w:hangingChars="104"/>
        <w:jc w:val="center"/>
        <w:rPr>
          <w:rFonts w:hint="eastAsia" w:ascii="仿宋" w:hAnsi="仿宋" w:eastAsia="仿宋" w:cs="仿宋"/>
          <w:highlight w:val="none"/>
          <w:lang w:val="zh-CN"/>
        </w:rPr>
        <w:sectPr>
          <w:headerReference r:id="rId3" w:type="default"/>
          <w:pgSz w:w="11906" w:h="16838"/>
          <w:pgMar w:top="1134" w:right="1532" w:bottom="1624" w:left="1354" w:header="851" w:footer="992" w:gutter="0"/>
          <w:pgNumType w:start="0"/>
          <w:cols w:space="720" w:num="1"/>
          <w:docGrid w:type="lines" w:linePitch="312" w:charSpace="0"/>
        </w:sectPr>
      </w:pPr>
    </w:p>
    <w:p w14:paraId="64F1E107">
      <w:pPr>
        <w:pStyle w:val="76"/>
        <w:spacing w:line="360" w:lineRule="auto"/>
        <w:ind w:left="0"/>
        <w:jc w:val="center"/>
        <w:rPr>
          <w:rFonts w:hint="eastAsia" w:ascii="仿宋" w:hAnsi="仿宋" w:eastAsia="仿宋" w:cs="仿宋"/>
          <w:b/>
          <w:sz w:val="56"/>
          <w:szCs w:val="56"/>
          <w:highlight w:val="none"/>
        </w:rPr>
      </w:pPr>
      <w:bookmarkStart w:id="0" w:name="_Toc440321133"/>
      <w:r>
        <w:rPr>
          <w:rFonts w:hint="eastAsia" w:ascii="仿宋" w:hAnsi="仿宋" w:eastAsia="仿宋" w:cs="仿宋"/>
          <w:b/>
          <w:sz w:val="56"/>
          <w:szCs w:val="56"/>
          <w:highlight w:val="none"/>
        </w:rPr>
        <w:t>目  录</w:t>
      </w:r>
      <w:bookmarkEnd w:id="0"/>
    </w:p>
    <w:p w14:paraId="54E0E90D">
      <w:pPr>
        <w:pStyle w:val="25"/>
        <w:tabs>
          <w:tab w:val="right" w:leader="dot" w:pos="9062"/>
        </w:tabs>
        <w:spacing w:line="360" w:lineRule="auto"/>
        <w:rPr>
          <w:rFonts w:hint="eastAsia" w:ascii="仿宋" w:hAnsi="仿宋" w:eastAsia="仿宋" w:cs="仿宋"/>
          <w:sz w:val="28"/>
          <w:szCs w:val="22"/>
          <w:highlight w:val="none"/>
        </w:rPr>
      </w:pPr>
      <w:r>
        <w:rPr>
          <w:rFonts w:hint="eastAsia" w:ascii="仿宋" w:hAnsi="仿宋" w:eastAsia="仿宋" w:cs="仿宋"/>
          <w:b/>
          <w:sz w:val="240"/>
          <w:szCs w:val="180"/>
          <w:highlight w:val="none"/>
        </w:rPr>
        <w:fldChar w:fldCharType="begin"/>
      </w:r>
      <w:r>
        <w:rPr>
          <w:rFonts w:hint="eastAsia" w:ascii="仿宋" w:hAnsi="仿宋" w:eastAsia="仿宋" w:cs="仿宋"/>
          <w:b/>
          <w:sz w:val="240"/>
          <w:szCs w:val="180"/>
          <w:highlight w:val="none"/>
        </w:rPr>
        <w:instrText xml:space="preserve"> TOC \o "1-3" \h \z \u </w:instrText>
      </w:r>
      <w:r>
        <w:rPr>
          <w:rFonts w:hint="eastAsia" w:ascii="仿宋" w:hAnsi="仿宋" w:eastAsia="仿宋" w:cs="仿宋"/>
          <w:b/>
          <w:sz w:val="240"/>
          <w:szCs w:val="180"/>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"_Toc89277654" </w:instrText>
      </w:r>
      <w:r>
        <w:rPr>
          <w:rFonts w:hint="eastAsia" w:ascii="仿宋" w:hAnsi="仿宋" w:eastAsia="仿宋" w:cs="仿宋"/>
          <w:highlight w:val="none"/>
        </w:rPr>
        <w:fldChar w:fldCharType="separate"/>
      </w:r>
      <w:r>
        <w:rPr>
          <w:rStyle w:val="42"/>
          <w:rFonts w:hint="eastAsia" w:ascii="仿宋" w:hAnsi="仿宋" w:eastAsia="仿宋" w:cs="仿宋"/>
          <w:color w:val="auto"/>
          <w:sz w:val="28"/>
          <w:highlight w:val="none"/>
        </w:rPr>
        <w:t>第一章  谈判公告</w:t>
      </w:r>
      <w:r>
        <w:rPr>
          <w:rFonts w:hint="eastAsia" w:ascii="仿宋" w:hAnsi="仿宋" w:eastAsia="仿宋" w:cs="仿宋"/>
          <w:sz w:val="28"/>
          <w:highlight w:val="none"/>
        </w:rPr>
        <w:tab/>
      </w:r>
      <w:r>
        <w:rPr>
          <w:rFonts w:hint="eastAsia" w:ascii="仿宋" w:hAnsi="仿宋" w:eastAsia="仿宋" w:cs="仿宋"/>
          <w:sz w:val="28"/>
          <w:highlight w:val="none"/>
        </w:rPr>
        <w:fldChar w:fldCharType="begin"/>
      </w:r>
      <w:r>
        <w:rPr>
          <w:rFonts w:hint="eastAsia" w:ascii="仿宋" w:hAnsi="仿宋" w:eastAsia="仿宋" w:cs="仿宋"/>
          <w:sz w:val="28"/>
          <w:highlight w:val="none"/>
        </w:rPr>
        <w:instrText xml:space="preserve"> PAGEREF _Toc89277654 \h </w:instrText>
      </w:r>
      <w:r>
        <w:rPr>
          <w:rFonts w:hint="eastAsia" w:ascii="仿宋" w:hAnsi="仿宋" w:eastAsia="仿宋" w:cs="仿宋"/>
          <w:sz w:val="28"/>
          <w:highlight w:val="none"/>
        </w:rPr>
        <w:fldChar w:fldCharType="separate"/>
      </w:r>
      <w:r>
        <w:rPr>
          <w:rFonts w:hint="eastAsia" w:ascii="仿宋" w:hAnsi="仿宋" w:eastAsia="仿宋" w:cs="仿宋"/>
          <w:sz w:val="28"/>
          <w:highlight w:val="none"/>
        </w:rPr>
        <w:t>2</w:t>
      </w:r>
      <w:r>
        <w:rPr>
          <w:rFonts w:hint="eastAsia" w:ascii="仿宋" w:hAnsi="仿宋" w:eastAsia="仿宋" w:cs="仿宋"/>
          <w:sz w:val="28"/>
          <w:highlight w:val="none"/>
        </w:rPr>
        <w:fldChar w:fldCharType="end"/>
      </w:r>
      <w:r>
        <w:rPr>
          <w:rFonts w:hint="eastAsia" w:ascii="仿宋" w:hAnsi="仿宋" w:eastAsia="仿宋" w:cs="仿宋"/>
          <w:sz w:val="28"/>
          <w:highlight w:val="none"/>
        </w:rPr>
        <w:fldChar w:fldCharType="end"/>
      </w:r>
    </w:p>
    <w:p w14:paraId="0B7082A2">
      <w:pPr>
        <w:pStyle w:val="25"/>
        <w:tabs>
          <w:tab w:val="right" w:leader="dot" w:pos="9062"/>
        </w:tabs>
        <w:spacing w:line="360" w:lineRule="auto"/>
        <w:rPr>
          <w:rFonts w:hint="eastAsia" w:ascii="仿宋" w:hAnsi="仿宋" w:eastAsia="仿宋" w:cs="仿宋"/>
          <w:sz w:val="28"/>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"_Toc89277669" </w:instrText>
      </w:r>
      <w:r>
        <w:rPr>
          <w:rFonts w:hint="eastAsia" w:ascii="仿宋" w:hAnsi="仿宋" w:eastAsia="仿宋" w:cs="仿宋"/>
          <w:highlight w:val="none"/>
        </w:rPr>
        <w:fldChar w:fldCharType="separate"/>
      </w:r>
      <w:r>
        <w:rPr>
          <w:rStyle w:val="42"/>
          <w:rFonts w:hint="eastAsia" w:ascii="仿宋" w:hAnsi="仿宋" w:eastAsia="仿宋" w:cs="仿宋"/>
          <w:color w:val="auto"/>
          <w:sz w:val="28"/>
          <w:highlight w:val="none"/>
        </w:rPr>
        <w:t>第二章  谈判内容</w:t>
      </w:r>
      <w:r>
        <w:rPr>
          <w:rFonts w:hint="eastAsia" w:ascii="仿宋" w:hAnsi="仿宋" w:eastAsia="仿宋" w:cs="仿宋"/>
          <w:sz w:val="28"/>
          <w:highlight w:val="none"/>
        </w:rPr>
        <w:tab/>
      </w:r>
      <w:r>
        <w:rPr>
          <w:rFonts w:hint="eastAsia" w:ascii="仿宋" w:hAnsi="仿宋" w:eastAsia="仿宋" w:cs="仿宋"/>
          <w:sz w:val="28"/>
          <w:highlight w:val="none"/>
        </w:rPr>
        <w:fldChar w:fldCharType="begin"/>
      </w:r>
      <w:r>
        <w:rPr>
          <w:rFonts w:hint="eastAsia" w:ascii="仿宋" w:hAnsi="仿宋" w:eastAsia="仿宋" w:cs="仿宋"/>
          <w:sz w:val="28"/>
          <w:highlight w:val="none"/>
        </w:rPr>
        <w:instrText xml:space="preserve"> PAGEREF _Toc89277669 \h </w:instrText>
      </w:r>
      <w:r>
        <w:rPr>
          <w:rFonts w:hint="eastAsia" w:ascii="仿宋" w:hAnsi="仿宋" w:eastAsia="仿宋" w:cs="仿宋"/>
          <w:sz w:val="28"/>
          <w:highlight w:val="none"/>
        </w:rPr>
        <w:fldChar w:fldCharType="separate"/>
      </w:r>
      <w:r>
        <w:rPr>
          <w:rFonts w:hint="eastAsia" w:ascii="仿宋" w:hAnsi="仿宋" w:eastAsia="仿宋" w:cs="仿宋"/>
          <w:sz w:val="28"/>
          <w:highlight w:val="none"/>
        </w:rPr>
        <w:t>7</w:t>
      </w:r>
      <w:r>
        <w:rPr>
          <w:rFonts w:hint="eastAsia" w:ascii="仿宋" w:hAnsi="仿宋" w:eastAsia="仿宋" w:cs="仿宋"/>
          <w:sz w:val="28"/>
          <w:highlight w:val="none"/>
        </w:rPr>
        <w:fldChar w:fldCharType="end"/>
      </w:r>
      <w:r>
        <w:rPr>
          <w:rFonts w:hint="eastAsia" w:ascii="仿宋" w:hAnsi="仿宋" w:eastAsia="仿宋" w:cs="仿宋"/>
          <w:sz w:val="28"/>
          <w:highlight w:val="none"/>
        </w:rPr>
        <w:fldChar w:fldCharType="end"/>
      </w:r>
    </w:p>
    <w:p w14:paraId="555ED3FD">
      <w:pPr>
        <w:pStyle w:val="25"/>
        <w:tabs>
          <w:tab w:val="right" w:leader="dot" w:pos="9062"/>
        </w:tabs>
        <w:spacing w:line="360" w:lineRule="auto"/>
        <w:rPr>
          <w:rFonts w:hint="eastAsia" w:ascii="仿宋" w:hAnsi="仿宋" w:eastAsia="仿宋" w:cs="仿宋"/>
          <w:sz w:val="28"/>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"_Toc89277670" </w:instrText>
      </w:r>
      <w:r>
        <w:rPr>
          <w:rFonts w:hint="eastAsia" w:ascii="仿宋" w:hAnsi="仿宋" w:eastAsia="仿宋" w:cs="仿宋"/>
          <w:highlight w:val="none"/>
        </w:rPr>
        <w:fldChar w:fldCharType="separate"/>
      </w:r>
      <w:r>
        <w:rPr>
          <w:rStyle w:val="42"/>
          <w:rFonts w:hint="eastAsia" w:ascii="仿宋" w:hAnsi="仿宋" w:eastAsia="仿宋" w:cs="仿宋"/>
          <w:color w:val="auto"/>
          <w:sz w:val="28"/>
          <w:highlight w:val="none"/>
        </w:rPr>
        <w:t>第三章  谈判须知</w:t>
      </w:r>
      <w:r>
        <w:rPr>
          <w:rFonts w:hint="eastAsia" w:ascii="仿宋" w:hAnsi="仿宋" w:eastAsia="仿宋" w:cs="仿宋"/>
          <w:sz w:val="28"/>
          <w:highlight w:val="none"/>
        </w:rPr>
        <w:tab/>
      </w:r>
      <w:r>
        <w:rPr>
          <w:rFonts w:hint="eastAsia" w:ascii="仿宋" w:hAnsi="仿宋" w:eastAsia="仿宋" w:cs="仿宋"/>
          <w:sz w:val="28"/>
          <w:highlight w:val="none"/>
        </w:rPr>
        <w:fldChar w:fldCharType="begin"/>
      </w:r>
      <w:r>
        <w:rPr>
          <w:rFonts w:hint="eastAsia" w:ascii="仿宋" w:hAnsi="仿宋" w:eastAsia="仿宋" w:cs="仿宋"/>
          <w:sz w:val="28"/>
          <w:highlight w:val="none"/>
        </w:rPr>
        <w:instrText xml:space="preserve"> PAGEREF _Toc89277670 \h </w:instrText>
      </w:r>
      <w:r>
        <w:rPr>
          <w:rFonts w:hint="eastAsia" w:ascii="仿宋" w:hAnsi="仿宋" w:eastAsia="仿宋" w:cs="仿宋"/>
          <w:sz w:val="28"/>
          <w:highlight w:val="none"/>
        </w:rPr>
        <w:fldChar w:fldCharType="separate"/>
      </w:r>
      <w:r>
        <w:rPr>
          <w:rFonts w:hint="eastAsia" w:ascii="仿宋" w:hAnsi="仿宋" w:eastAsia="仿宋" w:cs="仿宋"/>
          <w:sz w:val="28"/>
          <w:highlight w:val="none"/>
        </w:rPr>
        <w:t>7</w:t>
      </w:r>
      <w:r>
        <w:rPr>
          <w:rFonts w:hint="eastAsia" w:ascii="仿宋" w:hAnsi="仿宋" w:eastAsia="仿宋" w:cs="仿宋"/>
          <w:sz w:val="28"/>
          <w:highlight w:val="none"/>
        </w:rPr>
        <w:fldChar w:fldCharType="end"/>
      </w:r>
      <w:r>
        <w:rPr>
          <w:rFonts w:hint="eastAsia" w:ascii="仿宋" w:hAnsi="仿宋" w:eastAsia="仿宋" w:cs="仿宋"/>
          <w:sz w:val="28"/>
          <w:highlight w:val="none"/>
        </w:rPr>
        <w:fldChar w:fldCharType="end"/>
      </w:r>
    </w:p>
    <w:p w14:paraId="2D0E69A6">
      <w:pPr>
        <w:pStyle w:val="25"/>
        <w:tabs>
          <w:tab w:val="right" w:leader="dot" w:pos="9062"/>
        </w:tabs>
        <w:spacing w:line="360" w:lineRule="auto"/>
        <w:rPr>
          <w:rFonts w:hint="eastAsia" w:ascii="仿宋" w:hAnsi="仿宋" w:eastAsia="仿宋" w:cs="仿宋"/>
          <w:sz w:val="28"/>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"_Toc89277671" </w:instrText>
      </w:r>
      <w:r>
        <w:rPr>
          <w:rFonts w:hint="eastAsia" w:ascii="仿宋" w:hAnsi="仿宋" w:eastAsia="仿宋" w:cs="仿宋"/>
          <w:highlight w:val="none"/>
        </w:rPr>
        <w:fldChar w:fldCharType="separate"/>
      </w:r>
      <w:r>
        <w:rPr>
          <w:rStyle w:val="42"/>
          <w:rFonts w:hint="eastAsia" w:ascii="仿宋" w:hAnsi="仿宋" w:eastAsia="仿宋" w:cs="仿宋"/>
          <w:color w:val="auto"/>
          <w:sz w:val="28"/>
          <w:highlight w:val="none"/>
        </w:rPr>
        <w:t>第四章  评审方法、原则和纪律</w:t>
      </w:r>
      <w:r>
        <w:rPr>
          <w:rFonts w:hint="eastAsia" w:ascii="仿宋" w:hAnsi="仿宋" w:eastAsia="仿宋" w:cs="仿宋"/>
          <w:sz w:val="28"/>
          <w:highlight w:val="none"/>
        </w:rPr>
        <w:tab/>
      </w:r>
      <w:r>
        <w:rPr>
          <w:rFonts w:hint="eastAsia" w:ascii="仿宋" w:hAnsi="仿宋" w:eastAsia="仿宋" w:cs="仿宋"/>
          <w:sz w:val="28"/>
          <w:highlight w:val="none"/>
        </w:rPr>
        <w:fldChar w:fldCharType="begin"/>
      </w:r>
      <w:r>
        <w:rPr>
          <w:rFonts w:hint="eastAsia" w:ascii="仿宋" w:hAnsi="仿宋" w:eastAsia="仿宋" w:cs="仿宋"/>
          <w:sz w:val="28"/>
          <w:highlight w:val="none"/>
        </w:rPr>
        <w:instrText xml:space="preserve"> PAGEREF _Toc89277671 \h </w:instrText>
      </w:r>
      <w:r>
        <w:rPr>
          <w:rFonts w:hint="eastAsia" w:ascii="仿宋" w:hAnsi="仿宋" w:eastAsia="仿宋" w:cs="仿宋"/>
          <w:sz w:val="28"/>
          <w:highlight w:val="none"/>
        </w:rPr>
        <w:fldChar w:fldCharType="separate"/>
      </w:r>
      <w:r>
        <w:rPr>
          <w:rFonts w:hint="eastAsia" w:ascii="仿宋" w:hAnsi="仿宋" w:eastAsia="仿宋" w:cs="仿宋"/>
          <w:sz w:val="28"/>
          <w:highlight w:val="none"/>
        </w:rPr>
        <w:t>21</w:t>
      </w:r>
      <w:r>
        <w:rPr>
          <w:rFonts w:hint="eastAsia" w:ascii="仿宋" w:hAnsi="仿宋" w:eastAsia="仿宋" w:cs="仿宋"/>
          <w:sz w:val="28"/>
          <w:highlight w:val="none"/>
        </w:rPr>
        <w:fldChar w:fldCharType="end"/>
      </w:r>
      <w:r>
        <w:rPr>
          <w:rFonts w:hint="eastAsia" w:ascii="仿宋" w:hAnsi="仿宋" w:eastAsia="仿宋" w:cs="仿宋"/>
          <w:sz w:val="28"/>
          <w:highlight w:val="none"/>
        </w:rPr>
        <w:fldChar w:fldCharType="end"/>
      </w:r>
    </w:p>
    <w:p w14:paraId="70933F58">
      <w:pPr>
        <w:pStyle w:val="25"/>
        <w:tabs>
          <w:tab w:val="right" w:leader="dot" w:pos="9062"/>
        </w:tabs>
        <w:spacing w:line="360" w:lineRule="auto"/>
        <w:rPr>
          <w:rFonts w:hint="eastAsia" w:ascii="仿宋" w:hAnsi="仿宋" w:eastAsia="仿宋" w:cs="仿宋"/>
          <w:sz w:val="28"/>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"_Toc89277672" </w:instrText>
      </w:r>
      <w:r>
        <w:rPr>
          <w:rFonts w:hint="eastAsia" w:ascii="仿宋" w:hAnsi="仿宋" w:eastAsia="仿宋" w:cs="仿宋"/>
          <w:highlight w:val="none"/>
        </w:rPr>
        <w:fldChar w:fldCharType="separate"/>
      </w:r>
      <w:r>
        <w:rPr>
          <w:rStyle w:val="42"/>
          <w:rFonts w:hint="eastAsia" w:ascii="仿宋" w:hAnsi="仿宋" w:eastAsia="仿宋" w:cs="仿宋"/>
          <w:color w:val="auto"/>
          <w:sz w:val="28"/>
          <w:highlight w:val="none"/>
        </w:rPr>
        <w:t>第五章  谈判程序</w:t>
      </w:r>
      <w:r>
        <w:rPr>
          <w:rFonts w:hint="eastAsia" w:ascii="仿宋" w:hAnsi="仿宋" w:eastAsia="仿宋" w:cs="仿宋"/>
          <w:sz w:val="28"/>
          <w:highlight w:val="none"/>
        </w:rPr>
        <w:tab/>
      </w:r>
      <w:r>
        <w:rPr>
          <w:rFonts w:hint="eastAsia" w:ascii="仿宋" w:hAnsi="仿宋" w:eastAsia="仿宋" w:cs="仿宋"/>
          <w:sz w:val="28"/>
          <w:highlight w:val="none"/>
        </w:rPr>
        <w:fldChar w:fldCharType="begin"/>
      </w:r>
      <w:r>
        <w:rPr>
          <w:rFonts w:hint="eastAsia" w:ascii="仿宋" w:hAnsi="仿宋" w:eastAsia="仿宋" w:cs="仿宋"/>
          <w:sz w:val="28"/>
          <w:highlight w:val="none"/>
        </w:rPr>
        <w:instrText xml:space="preserve"> PAGEREF _Toc89277672 \h </w:instrText>
      </w:r>
      <w:r>
        <w:rPr>
          <w:rFonts w:hint="eastAsia" w:ascii="仿宋" w:hAnsi="仿宋" w:eastAsia="仿宋" w:cs="仿宋"/>
          <w:sz w:val="28"/>
          <w:highlight w:val="none"/>
        </w:rPr>
        <w:fldChar w:fldCharType="separate"/>
      </w:r>
      <w:r>
        <w:rPr>
          <w:rFonts w:hint="eastAsia" w:ascii="仿宋" w:hAnsi="仿宋" w:eastAsia="仿宋" w:cs="仿宋"/>
          <w:sz w:val="28"/>
          <w:highlight w:val="none"/>
        </w:rPr>
        <w:t>26</w:t>
      </w:r>
      <w:r>
        <w:rPr>
          <w:rFonts w:hint="eastAsia" w:ascii="仿宋" w:hAnsi="仿宋" w:eastAsia="仿宋" w:cs="仿宋"/>
          <w:sz w:val="28"/>
          <w:highlight w:val="none"/>
        </w:rPr>
        <w:fldChar w:fldCharType="end"/>
      </w:r>
      <w:r>
        <w:rPr>
          <w:rFonts w:hint="eastAsia" w:ascii="仿宋" w:hAnsi="仿宋" w:eastAsia="仿宋" w:cs="仿宋"/>
          <w:sz w:val="28"/>
          <w:highlight w:val="none"/>
        </w:rPr>
        <w:fldChar w:fldCharType="end"/>
      </w:r>
    </w:p>
    <w:p w14:paraId="20CEEA70">
      <w:pPr>
        <w:pStyle w:val="25"/>
        <w:tabs>
          <w:tab w:val="right" w:leader="dot" w:pos="9062"/>
        </w:tabs>
        <w:spacing w:line="360" w:lineRule="auto"/>
        <w:rPr>
          <w:rFonts w:hint="eastAsia" w:ascii="仿宋" w:hAnsi="仿宋" w:eastAsia="仿宋" w:cs="仿宋"/>
          <w:sz w:val="28"/>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"_Toc89277673" </w:instrText>
      </w:r>
      <w:r>
        <w:rPr>
          <w:rFonts w:hint="eastAsia" w:ascii="仿宋" w:hAnsi="仿宋" w:eastAsia="仿宋" w:cs="仿宋"/>
          <w:highlight w:val="none"/>
        </w:rPr>
        <w:fldChar w:fldCharType="separate"/>
      </w:r>
      <w:r>
        <w:rPr>
          <w:rStyle w:val="42"/>
          <w:rFonts w:hint="eastAsia" w:ascii="仿宋" w:hAnsi="仿宋" w:eastAsia="仿宋" w:cs="仿宋"/>
          <w:color w:val="auto"/>
          <w:sz w:val="28"/>
          <w:highlight w:val="none"/>
        </w:rPr>
        <w:t>第六章  合同主要条款</w:t>
      </w:r>
      <w:r>
        <w:rPr>
          <w:rFonts w:hint="eastAsia" w:ascii="仿宋" w:hAnsi="仿宋" w:eastAsia="仿宋" w:cs="仿宋"/>
          <w:sz w:val="28"/>
          <w:highlight w:val="none"/>
        </w:rPr>
        <w:tab/>
      </w:r>
      <w:r>
        <w:rPr>
          <w:rFonts w:hint="eastAsia" w:ascii="仿宋" w:hAnsi="仿宋" w:eastAsia="仿宋" w:cs="仿宋"/>
          <w:sz w:val="28"/>
          <w:highlight w:val="none"/>
        </w:rPr>
        <w:fldChar w:fldCharType="begin"/>
      </w:r>
      <w:r>
        <w:rPr>
          <w:rFonts w:hint="eastAsia" w:ascii="仿宋" w:hAnsi="仿宋" w:eastAsia="仿宋" w:cs="仿宋"/>
          <w:sz w:val="28"/>
          <w:highlight w:val="none"/>
        </w:rPr>
        <w:instrText xml:space="preserve"> PAGEREF _Toc89277673 \h </w:instrText>
      </w:r>
      <w:r>
        <w:rPr>
          <w:rFonts w:hint="eastAsia" w:ascii="仿宋" w:hAnsi="仿宋" w:eastAsia="仿宋" w:cs="仿宋"/>
          <w:sz w:val="28"/>
          <w:highlight w:val="none"/>
        </w:rPr>
        <w:fldChar w:fldCharType="separate"/>
      </w:r>
      <w:r>
        <w:rPr>
          <w:rFonts w:hint="eastAsia" w:ascii="仿宋" w:hAnsi="仿宋" w:eastAsia="仿宋" w:cs="仿宋"/>
          <w:sz w:val="28"/>
          <w:highlight w:val="none"/>
        </w:rPr>
        <w:t>28</w:t>
      </w:r>
      <w:r>
        <w:rPr>
          <w:rFonts w:hint="eastAsia" w:ascii="仿宋" w:hAnsi="仿宋" w:eastAsia="仿宋" w:cs="仿宋"/>
          <w:sz w:val="28"/>
          <w:highlight w:val="none"/>
        </w:rPr>
        <w:fldChar w:fldCharType="end"/>
      </w:r>
      <w:r>
        <w:rPr>
          <w:rFonts w:hint="eastAsia" w:ascii="仿宋" w:hAnsi="仿宋" w:eastAsia="仿宋" w:cs="仿宋"/>
          <w:sz w:val="28"/>
          <w:highlight w:val="none"/>
        </w:rPr>
        <w:fldChar w:fldCharType="end"/>
      </w:r>
    </w:p>
    <w:p w14:paraId="043757B5">
      <w:pPr>
        <w:pStyle w:val="25"/>
        <w:tabs>
          <w:tab w:val="right" w:leader="dot" w:pos="9062"/>
        </w:tabs>
        <w:spacing w:line="360" w:lineRule="auto"/>
        <w:rPr>
          <w:rFonts w:hint="eastAsia" w:ascii="仿宋" w:hAnsi="仿宋" w:eastAsia="仿宋" w:cs="仿宋"/>
          <w:sz w:val="28"/>
          <w:szCs w:val="22"/>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"_Toc89277675" </w:instrText>
      </w:r>
      <w:r>
        <w:rPr>
          <w:rFonts w:hint="eastAsia" w:ascii="仿宋" w:hAnsi="仿宋" w:eastAsia="仿宋" w:cs="仿宋"/>
          <w:highlight w:val="none"/>
        </w:rPr>
        <w:fldChar w:fldCharType="separate"/>
      </w:r>
      <w:r>
        <w:rPr>
          <w:rStyle w:val="42"/>
          <w:rFonts w:hint="eastAsia" w:ascii="仿宋" w:hAnsi="仿宋" w:eastAsia="仿宋" w:cs="仿宋"/>
          <w:color w:val="auto"/>
          <w:sz w:val="28"/>
          <w:highlight w:val="none"/>
        </w:rPr>
        <w:t>第</w:t>
      </w:r>
      <w:r>
        <w:rPr>
          <w:rStyle w:val="42"/>
          <w:rFonts w:hint="eastAsia" w:ascii="仿宋" w:hAnsi="仿宋" w:eastAsia="仿宋" w:cs="仿宋"/>
          <w:color w:val="auto"/>
          <w:sz w:val="28"/>
          <w:highlight w:val="none"/>
          <w:lang w:val="en-US" w:eastAsia="zh-CN"/>
        </w:rPr>
        <w:t>七</w:t>
      </w:r>
      <w:r>
        <w:rPr>
          <w:rStyle w:val="42"/>
          <w:rFonts w:hint="eastAsia" w:ascii="仿宋" w:hAnsi="仿宋" w:eastAsia="仿宋" w:cs="仿宋"/>
          <w:color w:val="auto"/>
          <w:sz w:val="28"/>
          <w:highlight w:val="none"/>
        </w:rPr>
        <w:t>章  附 件</w:t>
      </w:r>
      <w:r>
        <w:rPr>
          <w:rFonts w:hint="eastAsia" w:ascii="仿宋" w:hAnsi="仿宋" w:eastAsia="仿宋" w:cs="仿宋"/>
          <w:sz w:val="28"/>
          <w:highlight w:val="none"/>
        </w:rPr>
        <w:tab/>
      </w:r>
      <w:r>
        <w:rPr>
          <w:rFonts w:hint="eastAsia" w:ascii="仿宋" w:hAnsi="仿宋" w:eastAsia="仿宋" w:cs="仿宋"/>
          <w:sz w:val="28"/>
          <w:highlight w:val="none"/>
        </w:rPr>
        <w:fldChar w:fldCharType="begin"/>
      </w:r>
      <w:r>
        <w:rPr>
          <w:rFonts w:hint="eastAsia" w:ascii="仿宋" w:hAnsi="仿宋" w:eastAsia="仿宋" w:cs="仿宋"/>
          <w:sz w:val="28"/>
          <w:highlight w:val="none"/>
        </w:rPr>
        <w:instrText xml:space="preserve"> PAGEREF _Toc89277675 \h </w:instrText>
      </w:r>
      <w:r>
        <w:rPr>
          <w:rFonts w:hint="eastAsia" w:ascii="仿宋" w:hAnsi="仿宋" w:eastAsia="仿宋" w:cs="仿宋"/>
          <w:sz w:val="28"/>
          <w:highlight w:val="none"/>
        </w:rPr>
        <w:fldChar w:fldCharType="separate"/>
      </w:r>
      <w:r>
        <w:rPr>
          <w:rFonts w:hint="eastAsia" w:ascii="仿宋" w:hAnsi="仿宋" w:eastAsia="仿宋" w:cs="仿宋"/>
          <w:sz w:val="28"/>
          <w:highlight w:val="none"/>
        </w:rPr>
        <w:t>33</w:t>
      </w:r>
      <w:r>
        <w:rPr>
          <w:rFonts w:hint="eastAsia" w:ascii="仿宋" w:hAnsi="仿宋" w:eastAsia="仿宋" w:cs="仿宋"/>
          <w:sz w:val="28"/>
          <w:highlight w:val="none"/>
        </w:rPr>
        <w:fldChar w:fldCharType="end"/>
      </w:r>
      <w:r>
        <w:rPr>
          <w:rFonts w:hint="eastAsia" w:ascii="仿宋" w:hAnsi="仿宋" w:eastAsia="仿宋" w:cs="仿宋"/>
          <w:sz w:val="28"/>
          <w:highlight w:val="none"/>
        </w:rPr>
        <w:fldChar w:fldCharType="end"/>
      </w:r>
    </w:p>
    <w:p w14:paraId="00686F1D">
      <w:pPr>
        <w:pStyle w:val="25"/>
        <w:tabs>
          <w:tab w:val="right" w:leader="dot" w:pos="9062"/>
        </w:tabs>
        <w:spacing w:line="360" w:lineRule="auto"/>
        <w:rPr>
          <w:rFonts w:hint="eastAsia" w:ascii="仿宋" w:hAnsi="仿宋" w:eastAsia="仿宋" w:cs="仿宋"/>
          <w:sz w:val="40"/>
          <w:szCs w:val="44"/>
          <w:highlight w:val="none"/>
        </w:rPr>
      </w:pPr>
      <w:r>
        <w:rPr>
          <w:rFonts w:hint="eastAsia" w:ascii="仿宋" w:hAnsi="仿宋" w:eastAsia="仿宋" w:cs="仿宋"/>
          <w:b/>
          <w:sz w:val="240"/>
          <w:szCs w:val="180"/>
          <w:highlight w:val="none"/>
        </w:rPr>
        <w:fldChar w:fldCharType="end"/>
      </w:r>
    </w:p>
    <w:p w14:paraId="48BB8659">
      <w:pPr>
        <w:spacing w:line="360" w:lineRule="auto"/>
        <w:rPr>
          <w:rFonts w:hint="eastAsia" w:ascii="仿宋" w:hAnsi="仿宋" w:eastAsia="仿宋" w:cs="仿宋"/>
          <w:highlight w:val="none"/>
        </w:rPr>
      </w:pPr>
    </w:p>
    <w:p w14:paraId="67E3E43C">
      <w:pPr>
        <w:tabs>
          <w:tab w:val="left" w:pos="5206"/>
        </w:tabs>
        <w:spacing w:line="360" w:lineRule="auto"/>
        <w:rPr>
          <w:rFonts w:hint="eastAsia" w:ascii="仿宋" w:hAnsi="仿宋" w:eastAsia="仿宋" w:cs="仿宋"/>
          <w:highlight w:val="none"/>
        </w:rPr>
        <w:sectPr>
          <w:footerReference r:id="rId4" w:type="default"/>
          <w:pgSz w:w="11906" w:h="16838"/>
          <w:pgMar w:top="1440" w:right="1416" w:bottom="1440" w:left="1418" w:header="851" w:footer="992" w:gutter="0"/>
          <w:cols w:space="720" w:num="1"/>
          <w:docGrid w:type="lines" w:linePitch="312" w:charSpace="0"/>
        </w:sectPr>
      </w:pPr>
    </w:p>
    <w:p w14:paraId="623819EF">
      <w:pPr>
        <w:pStyle w:val="2"/>
        <w:spacing w:before="0" w:after="0" w:line="360" w:lineRule="auto"/>
        <w:jc w:val="center"/>
        <w:rPr>
          <w:rFonts w:hint="eastAsia" w:ascii="仿宋" w:hAnsi="仿宋" w:eastAsia="仿宋" w:cs="仿宋"/>
          <w:sz w:val="36"/>
          <w:szCs w:val="36"/>
          <w:highlight w:val="none"/>
        </w:rPr>
      </w:pPr>
      <w:bookmarkStart w:id="1" w:name="_Toc89277654"/>
      <w:r>
        <w:rPr>
          <w:rFonts w:hint="eastAsia" w:ascii="仿宋" w:hAnsi="仿宋" w:eastAsia="仿宋" w:cs="仿宋"/>
          <w:sz w:val="36"/>
          <w:szCs w:val="36"/>
          <w:highlight w:val="none"/>
        </w:rPr>
        <w:t>第一章  谈 判 公 告</w:t>
      </w:r>
      <w:bookmarkEnd w:id="1"/>
    </w:p>
    <w:p w14:paraId="2BBA3B44">
      <w:pPr>
        <w:pStyle w:val="2"/>
        <w:spacing w:before="0" w:after="0" w:line="360" w:lineRule="auto"/>
        <w:jc w:val="center"/>
        <w:rPr>
          <w:rFonts w:hint="eastAsia" w:ascii="仿宋" w:hAnsi="仿宋" w:eastAsia="仿宋" w:cs="仿宋"/>
          <w:highlight w:val="none"/>
        </w:rPr>
      </w:pPr>
      <w:bookmarkStart w:id="2" w:name="_Toc89277656"/>
      <w:r>
        <w:rPr>
          <w:rFonts w:hint="eastAsia" w:ascii="仿宋" w:hAnsi="仿宋" w:eastAsia="仿宋" w:cs="仿宋"/>
          <w:sz w:val="32"/>
          <w:szCs w:val="32"/>
          <w:highlight w:val="none"/>
          <w:lang w:eastAsia="zh-CN"/>
        </w:rPr>
        <w:t>浙江省人民医院毕节医院医废条码跟踪管理系统服务采购项目</w:t>
      </w:r>
    </w:p>
    <w:p w14:paraId="3E3C941C">
      <w:pPr>
        <w:pStyle w:val="2"/>
        <w:spacing w:before="0" w:after="0" w:line="360" w:lineRule="auto"/>
        <w:jc w:val="center"/>
        <w:rPr>
          <w:rFonts w:hint="eastAsia" w:ascii="仿宋" w:hAnsi="仿宋" w:eastAsia="仿宋" w:cs="仿宋"/>
          <w:highlight w:val="none"/>
        </w:rPr>
      </w:pPr>
      <w:r>
        <w:rPr>
          <w:rFonts w:hint="eastAsia" w:ascii="仿宋" w:hAnsi="仿宋" w:eastAsia="仿宋" w:cs="仿宋"/>
          <w:sz w:val="32"/>
          <w:szCs w:val="32"/>
          <w:highlight w:val="none"/>
        </w:rPr>
        <w:t>竞争性谈判公告</w:t>
      </w:r>
      <w:bookmarkEnd w:id="2"/>
    </w:p>
    <w:p w14:paraId="092FB973">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14:paraId="0F585AB7">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eastAsia="zh-CN"/>
        </w:rPr>
        <w:t>浙江省人民医院毕节医院医废条码跟踪管理系统服务采购项目</w:t>
      </w:r>
      <w:r>
        <w:rPr>
          <w:rFonts w:hint="eastAsia" w:ascii="仿宋" w:hAnsi="仿宋" w:eastAsia="仿宋" w:cs="仿宋"/>
          <w:sz w:val="28"/>
          <w:szCs w:val="28"/>
          <w:highlight w:val="none"/>
        </w:rPr>
        <w:t>的潜在供应商</w:t>
      </w:r>
      <w:r>
        <w:rPr>
          <w:rFonts w:hint="eastAsia" w:ascii="仿宋" w:hAnsi="仿宋" w:eastAsia="仿宋" w:cs="仿宋"/>
          <w:sz w:val="28"/>
          <w:szCs w:val="28"/>
          <w:highlight w:val="none"/>
          <w:lang w:val="en-US" w:eastAsia="zh-CN"/>
        </w:rPr>
        <w:t>直接通过公告网页附件处</w:t>
      </w:r>
      <w:r>
        <w:rPr>
          <w:rFonts w:hint="eastAsia" w:ascii="仿宋" w:hAnsi="仿宋" w:eastAsia="仿宋" w:cs="仿宋"/>
          <w:sz w:val="28"/>
          <w:szCs w:val="28"/>
          <w:highlight w:val="none"/>
        </w:rPr>
        <w:t>获取谈判文件，并于</w:t>
      </w:r>
      <w:r>
        <w:rPr>
          <w:rFonts w:hint="eastAsia" w:ascii="仿宋" w:hAnsi="仿宋" w:eastAsia="仿宋" w:cs="仿宋"/>
          <w:b/>
          <w:bCs/>
          <w:sz w:val="28"/>
          <w:szCs w:val="28"/>
          <w:highlight w:val="none"/>
          <w:u w:val="single"/>
        </w:rPr>
        <w:t>202</w:t>
      </w:r>
      <w:r>
        <w:rPr>
          <w:rFonts w:hint="eastAsia" w:ascii="仿宋" w:hAnsi="仿宋" w:eastAsia="仿宋" w:cs="仿宋"/>
          <w:b/>
          <w:bCs/>
          <w:sz w:val="28"/>
          <w:szCs w:val="28"/>
          <w:highlight w:val="none"/>
          <w:u w:val="single"/>
          <w:lang w:val="en-US" w:eastAsia="zh-CN"/>
        </w:rPr>
        <w:t>5</w:t>
      </w:r>
      <w:r>
        <w:rPr>
          <w:rFonts w:hint="eastAsia" w:ascii="仿宋" w:hAnsi="仿宋" w:eastAsia="仿宋" w:cs="仿宋"/>
          <w:b/>
          <w:bCs/>
          <w:sz w:val="28"/>
          <w:szCs w:val="28"/>
          <w:highlight w:val="none"/>
          <w:u w:val="single"/>
        </w:rPr>
        <w:t>年</w:t>
      </w:r>
      <w:r>
        <w:rPr>
          <w:rFonts w:hint="eastAsia" w:ascii="仿宋" w:hAnsi="仿宋" w:eastAsia="仿宋" w:cs="仿宋"/>
          <w:b/>
          <w:bCs/>
          <w:sz w:val="28"/>
          <w:szCs w:val="28"/>
          <w:highlight w:val="none"/>
          <w:u w:val="single"/>
          <w:lang w:val="en-US" w:eastAsia="zh-CN"/>
        </w:rPr>
        <w:t>9</w:t>
      </w:r>
      <w:r>
        <w:rPr>
          <w:rFonts w:hint="eastAsia" w:ascii="仿宋" w:hAnsi="仿宋" w:eastAsia="仿宋" w:cs="仿宋"/>
          <w:b/>
          <w:bCs/>
          <w:sz w:val="28"/>
          <w:szCs w:val="28"/>
          <w:highlight w:val="none"/>
          <w:u w:val="single"/>
        </w:rPr>
        <w:t>月</w:t>
      </w:r>
      <w:r>
        <w:rPr>
          <w:rFonts w:hint="eastAsia" w:ascii="仿宋" w:hAnsi="仿宋" w:eastAsia="仿宋" w:cs="仿宋"/>
          <w:b/>
          <w:bCs/>
          <w:sz w:val="28"/>
          <w:szCs w:val="28"/>
          <w:highlight w:val="none"/>
          <w:u w:val="single"/>
          <w:lang w:val="en-US" w:eastAsia="zh-CN"/>
        </w:rPr>
        <w:t>17</w:t>
      </w:r>
      <w:r>
        <w:rPr>
          <w:rFonts w:hint="eastAsia" w:ascii="仿宋" w:hAnsi="仿宋" w:eastAsia="仿宋" w:cs="仿宋"/>
          <w:b/>
          <w:bCs/>
          <w:sz w:val="28"/>
          <w:szCs w:val="28"/>
          <w:highlight w:val="none"/>
          <w:u w:val="single"/>
        </w:rPr>
        <w:t>日</w:t>
      </w:r>
      <w:r>
        <w:rPr>
          <w:rFonts w:hint="eastAsia" w:ascii="仿宋" w:hAnsi="仿宋" w:eastAsia="仿宋" w:cs="仿宋"/>
          <w:b/>
          <w:bCs/>
          <w:sz w:val="28"/>
          <w:szCs w:val="28"/>
          <w:highlight w:val="none"/>
          <w:u w:val="single"/>
          <w:lang w:val="en-US" w:eastAsia="zh-CN"/>
        </w:rPr>
        <w:t>10时</w:t>
      </w:r>
      <w:r>
        <w:rPr>
          <w:rFonts w:hint="eastAsia" w:ascii="仿宋" w:hAnsi="仿宋" w:eastAsia="仿宋" w:cs="仿宋"/>
          <w:b/>
          <w:bCs/>
          <w:sz w:val="28"/>
          <w:szCs w:val="28"/>
          <w:highlight w:val="none"/>
          <w:u w:val="single"/>
        </w:rPr>
        <w:t>00分</w:t>
      </w:r>
      <w:r>
        <w:rPr>
          <w:rFonts w:hint="eastAsia" w:ascii="仿宋" w:hAnsi="仿宋" w:eastAsia="仿宋" w:cs="仿宋"/>
          <w:bCs/>
          <w:sz w:val="28"/>
          <w:szCs w:val="28"/>
          <w:highlight w:val="none"/>
        </w:rPr>
        <w:t>（北京时间）前提交响文件</w:t>
      </w:r>
      <w:r>
        <w:rPr>
          <w:rFonts w:hint="eastAsia" w:ascii="仿宋" w:hAnsi="仿宋" w:eastAsia="仿宋" w:cs="仿宋"/>
          <w:sz w:val="28"/>
          <w:szCs w:val="28"/>
          <w:highlight w:val="none"/>
        </w:rPr>
        <w:t>。</w:t>
      </w:r>
    </w:p>
    <w:p w14:paraId="0ACFB918">
      <w:pPr>
        <w:spacing w:line="360" w:lineRule="auto"/>
        <w:rPr>
          <w:rFonts w:hint="eastAsia" w:ascii="仿宋" w:hAnsi="仿宋" w:eastAsia="仿宋" w:cs="仿宋"/>
          <w:highlight w:val="none"/>
        </w:rPr>
      </w:pPr>
    </w:p>
    <w:p w14:paraId="25B65011">
      <w:pPr>
        <w:pStyle w:val="3"/>
        <w:spacing w:before="0" w:after="0" w:line="360" w:lineRule="auto"/>
        <w:rPr>
          <w:rFonts w:hint="eastAsia" w:ascii="仿宋" w:hAnsi="仿宋" w:eastAsia="仿宋" w:cs="仿宋"/>
          <w:bCs w:val="0"/>
          <w:sz w:val="28"/>
          <w:szCs w:val="28"/>
          <w:highlight w:val="none"/>
        </w:rPr>
      </w:pPr>
      <w:bookmarkStart w:id="3" w:name="_Toc28359012"/>
      <w:bookmarkStart w:id="4" w:name="_Toc35393798"/>
      <w:bookmarkStart w:id="5" w:name="_Toc35393629"/>
      <w:bookmarkStart w:id="6" w:name="_Toc28359089"/>
      <w:bookmarkStart w:id="7" w:name="_Toc89277657"/>
      <w:r>
        <w:rPr>
          <w:rFonts w:hint="eastAsia" w:ascii="仿宋" w:hAnsi="仿宋" w:eastAsia="仿宋" w:cs="仿宋"/>
          <w:bCs w:val="0"/>
          <w:sz w:val="28"/>
          <w:szCs w:val="28"/>
          <w:highlight w:val="none"/>
        </w:rPr>
        <w:t>一、项目基本情况</w:t>
      </w:r>
      <w:bookmarkEnd w:id="3"/>
      <w:bookmarkEnd w:id="4"/>
      <w:bookmarkEnd w:id="5"/>
      <w:bookmarkEnd w:id="6"/>
      <w:bookmarkEnd w:id="7"/>
    </w:p>
    <w:p w14:paraId="107DDC7C">
      <w:pPr>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BJSYY-2025-13</w:t>
      </w:r>
      <w:r>
        <w:rPr>
          <w:rFonts w:hint="eastAsia" w:ascii="仿宋" w:hAnsi="仿宋" w:eastAsia="仿宋" w:cs="仿宋"/>
          <w:sz w:val="28"/>
          <w:szCs w:val="28"/>
          <w:highlight w:val="none"/>
          <w:lang w:val="en-US" w:eastAsia="zh-CN"/>
        </w:rPr>
        <w:t>3</w:t>
      </w:r>
    </w:p>
    <w:p w14:paraId="5E2C5B62">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浙江省人民医院毕节医院医废条码跟踪管理系统服务采购项目</w:t>
      </w:r>
    </w:p>
    <w:p w14:paraId="079E1AC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采购方式：</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 xml:space="preserve">竞争性谈判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竞争性</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 xml:space="preserve"> □询价</w:t>
      </w:r>
    </w:p>
    <w:p w14:paraId="748F9EF9">
      <w:pPr>
        <w:spacing w:line="360" w:lineRule="auto"/>
        <w:ind w:firstLine="560" w:firstLineChars="200"/>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103200</w:t>
      </w:r>
      <w:r>
        <w:rPr>
          <w:rFonts w:hint="eastAsia" w:ascii="仿宋" w:hAnsi="仿宋" w:eastAsia="仿宋" w:cs="仿宋"/>
          <w:sz w:val="28"/>
          <w:szCs w:val="28"/>
          <w:highlight w:val="none"/>
        </w:rPr>
        <w:t>元/3年</w:t>
      </w:r>
    </w:p>
    <w:p w14:paraId="7F8BF96C">
      <w:pPr>
        <w:spacing w:line="360" w:lineRule="auto"/>
        <w:ind w:firstLine="560" w:firstLineChars="200"/>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最高限价：</w:t>
      </w:r>
      <w:r>
        <w:rPr>
          <w:rFonts w:hint="eastAsia" w:ascii="仿宋" w:hAnsi="仿宋" w:eastAsia="仿宋" w:cs="仿宋"/>
          <w:sz w:val="28"/>
          <w:szCs w:val="28"/>
          <w:highlight w:val="none"/>
          <w:lang w:val="en-US" w:eastAsia="zh-CN"/>
        </w:rPr>
        <w:t>103200</w:t>
      </w:r>
      <w:r>
        <w:rPr>
          <w:rFonts w:hint="eastAsia" w:ascii="仿宋" w:hAnsi="仿宋" w:eastAsia="仿宋" w:cs="仿宋"/>
          <w:sz w:val="28"/>
          <w:szCs w:val="28"/>
          <w:highlight w:val="none"/>
        </w:rPr>
        <w:t>元/3年</w:t>
      </w:r>
    </w:p>
    <w:p w14:paraId="4049E5E9">
      <w:pPr>
        <w:spacing w:line="360" w:lineRule="auto"/>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需求</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详见附件4采购需求</w:t>
      </w:r>
    </w:p>
    <w:p w14:paraId="0F900DB3">
      <w:pPr>
        <w:spacing w:line="360" w:lineRule="auto"/>
        <w:ind w:firstLine="560" w:firstLineChars="200"/>
        <w:rPr>
          <w:rFonts w:hint="eastAsia" w:ascii="仿宋" w:hAnsi="仿宋" w:eastAsia="仿宋" w:cs="仿宋"/>
          <w:b w:val="0"/>
          <w:bCs w:val="0"/>
          <w:strike w:val="0"/>
          <w:dstrike w:val="0"/>
          <w:sz w:val="28"/>
          <w:szCs w:val="28"/>
          <w:highlight w:val="none"/>
          <w:lang w:val="en-US" w:eastAsia="zh-CN"/>
        </w:rPr>
      </w:pPr>
      <w:r>
        <w:rPr>
          <w:rFonts w:hint="eastAsia" w:ascii="仿宋" w:hAnsi="仿宋" w:eastAsia="仿宋" w:cs="仿宋"/>
          <w:sz w:val="28"/>
          <w:szCs w:val="28"/>
          <w:highlight w:val="none"/>
          <w:lang w:val="en-US" w:eastAsia="zh-CN"/>
        </w:rPr>
        <w:t>7.合同履行期限</w:t>
      </w:r>
      <w:r>
        <w:rPr>
          <w:rFonts w:hint="eastAsia" w:ascii="仿宋" w:hAnsi="仿宋" w:eastAsia="仿宋" w:cs="仿宋"/>
          <w:sz w:val="28"/>
          <w:szCs w:val="28"/>
          <w:highlight w:val="none"/>
        </w:rPr>
        <w:t>：</w:t>
      </w:r>
      <w:r>
        <w:rPr>
          <w:rFonts w:hint="eastAsia" w:ascii="仿宋" w:hAnsi="仿宋" w:eastAsia="仿宋" w:cs="仿宋"/>
          <w:b w:val="0"/>
          <w:bCs w:val="0"/>
          <w:sz w:val="28"/>
          <w:szCs w:val="28"/>
          <w:lang w:val="en-US" w:eastAsia="zh-CN"/>
        </w:rPr>
        <w:t>叁年，合同签订后立即进场服务。合同一年一签，根据上一年度投标方履约情况确定是否签订当前年度合同。</w:t>
      </w:r>
      <w:r>
        <w:rPr>
          <w:rFonts w:hint="eastAsia" w:ascii="仿宋" w:hAnsi="仿宋" w:eastAsia="仿宋" w:cs="仿宋"/>
          <w:b w:val="0"/>
          <w:bCs w:val="0"/>
          <w:strike w:val="0"/>
          <w:dstrike w:val="0"/>
          <w:sz w:val="28"/>
          <w:szCs w:val="28"/>
          <w:highlight w:val="none"/>
          <w:lang w:val="en-US" w:eastAsia="zh-CN"/>
        </w:rPr>
        <w:t>在项目服务期届满后还需投标方继续提供服务的，招投标双方可根据《政府采购法》及相关招标文件规定，另行协商签订补充协议事宜。</w:t>
      </w:r>
    </w:p>
    <w:p w14:paraId="2C9EE216">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本项</w:t>
      </w:r>
      <w:r>
        <w:rPr>
          <w:rFonts w:hint="eastAsia" w:ascii="仿宋" w:hAnsi="仿宋" w:eastAsia="仿宋" w:cs="仿宋"/>
          <w:b w:val="0"/>
          <w:bCs w:val="0"/>
          <w:strike w:val="0"/>
          <w:dstrike w:val="0"/>
          <w:sz w:val="28"/>
          <w:szCs w:val="28"/>
          <w:highlight w:val="none"/>
          <w:u w:val="none"/>
        </w:rPr>
        <w:t>目不接受联</w:t>
      </w:r>
      <w:r>
        <w:rPr>
          <w:rFonts w:hint="eastAsia" w:ascii="仿宋" w:hAnsi="仿宋" w:eastAsia="仿宋" w:cs="仿宋"/>
          <w:sz w:val="28"/>
          <w:szCs w:val="28"/>
          <w:highlight w:val="none"/>
        </w:rPr>
        <w:t>合体投标</w:t>
      </w:r>
    </w:p>
    <w:p w14:paraId="314E5336">
      <w:pPr>
        <w:pStyle w:val="3"/>
        <w:spacing w:before="0" w:after="0" w:line="360" w:lineRule="auto"/>
        <w:rPr>
          <w:rFonts w:hint="eastAsia" w:ascii="仿宋" w:hAnsi="仿宋" w:eastAsia="仿宋" w:cs="仿宋"/>
          <w:b w:val="0"/>
          <w:sz w:val="28"/>
          <w:szCs w:val="28"/>
          <w:highlight w:val="none"/>
        </w:rPr>
      </w:pPr>
      <w:bookmarkStart w:id="8" w:name="_Toc35393630"/>
      <w:bookmarkStart w:id="9" w:name="_Toc35393799"/>
      <w:bookmarkStart w:id="10" w:name="_Toc28359090"/>
      <w:bookmarkStart w:id="11" w:name="_Toc28359013"/>
      <w:bookmarkStart w:id="12" w:name="_Toc89277658"/>
      <w:r>
        <w:rPr>
          <w:rFonts w:hint="eastAsia" w:ascii="仿宋" w:hAnsi="仿宋" w:eastAsia="仿宋" w:cs="仿宋"/>
          <w:bCs w:val="0"/>
          <w:sz w:val="28"/>
          <w:szCs w:val="28"/>
          <w:highlight w:val="none"/>
        </w:rPr>
        <w:t>二、申请人的资格要求</w:t>
      </w:r>
      <w:r>
        <w:rPr>
          <w:rFonts w:hint="eastAsia" w:ascii="仿宋" w:hAnsi="仿宋" w:eastAsia="仿宋" w:cs="仿宋"/>
          <w:b w:val="0"/>
          <w:sz w:val="28"/>
          <w:szCs w:val="28"/>
          <w:highlight w:val="none"/>
        </w:rPr>
        <w:t>：</w:t>
      </w:r>
      <w:bookmarkEnd w:id="8"/>
      <w:bookmarkEnd w:id="9"/>
      <w:bookmarkEnd w:id="10"/>
      <w:bookmarkEnd w:id="11"/>
      <w:bookmarkEnd w:id="12"/>
    </w:p>
    <w:p w14:paraId="47B35855">
      <w:pPr>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1.满足《中华人民共和国政府采购法》第二十二条规定；</w:t>
      </w:r>
    </w:p>
    <w:p w14:paraId="5495E6D4">
      <w:pPr>
        <w:spacing w:line="360" w:lineRule="auto"/>
        <w:ind w:firstLine="560" w:firstLineChars="200"/>
        <w:rPr>
          <w:rFonts w:hint="eastAsia" w:ascii="仿宋" w:hAnsi="仿宋" w:eastAsia="仿宋" w:cs="仿宋"/>
          <w:sz w:val="28"/>
          <w:szCs w:val="28"/>
          <w:highlight w:val="none"/>
          <w:u w:val="none"/>
        </w:rPr>
      </w:pPr>
      <w:bookmarkStart w:id="13" w:name="_Toc28359014"/>
      <w:bookmarkStart w:id="14" w:name="_Toc28359091"/>
      <w:r>
        <w:rPr>
          <w:rFonts w:hint="eastAsia" w:ascii="仿宋" w:hAnsi="仿宋" w:eastAsia="仿宋" w:cs="仿宋"/>
          <w:sz w:val="28"/>
          <w:szCs w:val="28"/>
          <w:highlight w:val="none"/>
          <w:u w:val="none"/>
        </w:rPr>
        <w:t>A.</w:t>
      </w:r>
      <w:r>
        <w:rPr>
          <w:rFonts w:hint="eastAsia" w:ascii="仿宋" w:hAnsi="仿宋" w:eastAsia="仿宋" w:cs="仿宋"/>
          <w:sz w:val="28"/>
          <w:szCs w:val="28"/>
          <w:highlight w:val="none"/>
          <w:u w:val="none"/>
          <w:lang w:val="en-US" w:eastAsia="zh-CN"/>
        </w:rPr>
        <w:t>具有</w:t>
      </w:r>
      <w:r>
        <w:rPr>
          <w:rFonts w:hint="eastAsia" w:ascii="仿宋" w:hAnsi="仿宋" w:eastAsia="仿宋" w:cs="仿宋"/>
          <w:sz w:val="28"/>
          <w:szCs w:val="28"/>
          <w:highlight w:val="none"/>
          <w:u w:val="none"/>
        </w:rPr>
        <w:t>合法有效的营业执照</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single"/>
          <w:lang w:val="en-US" w:eastAsia="zh-CN"/>
        </w:rPr>
        <w:t>提供营业执照扫描件或复印件加盖单位公章</w:t>
      </w:r>
      <w:r>
        <w:rPr>
          <w:rFonts w:hint="eastAsia" w:ascii="仿宋" w:hAnsi="仿宋" w:eastAsia="仿宋" w:cs="仿宋"/>
          <w:sz w:val="28"/>
          <w:szCs w:val="28"/>
          <w:highlight w:val="none"/>
          <w:u w:val="none"/>
        </w:rPr>
        <w:t>。</w:t>
      </w:r>
    </w:p>
    <w:p w14:paraId="63F04756">
      <w:pPr>
        <w:spacing w:line="360" w:lineRule="auto"/>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B.具有良好的商业信誉和健全的财务会计制度：</w:t>
      </w:r>
      <w:r>
        <w:rPr>
          <w:rFonts w:hint="eastAsia" w:ascii="仿宋" w:hAnsi="仿宋" w:eastAsia="仿宋" w:cs="仿宋"/>
          <w:sz w:val="28"/>
          <w:szCs w:val="28"/>
          <w:highlight w:val="none"/>
          <w:u w:val="single"/>
        </w:rPr>
        <w:t>提供</w:t>
      </w:r>
      <w:r>
        <w:rPr>
          <w:rFonts w:hint="eastAsia" w:ascii="仿宋" w:hAnsi="仿宋" w:eastAsia="仿宋" w:cs="仿宋"/>
          <w:sz w:val="28"/>
          <w:szCs w:val="28"/>
          <w:highlight w:val="none"/>
          <w:u w:val="single"/>
          <w:lang w:val="en-US" w:eastAsia="zh-CN"/>
        </w:rPr>
        <w:t>经有资质的第三方出具的2023年度</w:t>
      </w:r>
      <w:r>
        <w:rPr>
          <w:rFonts w:hint="eastAsia" w:ascii="仿宋" w:hAnsi="仿宋" w:eastAsia="仿宋" w:cs="仿宋"/>
          <w:sz w:val="28"/>
          <w:szCs w:val="28"/>
          <w:highlight w:val="none"/>
          <w:u w:val="single"/>
        </w:rPr>
        <w:t>财务审计报告</w:t>
      </w:r>
      <w:r>
        <w:rPr>
          <w:rFonts w:hint="eastAsia" w:ascii="仿宋" w:hAnsi="仿宋" w:eastAsia="仿宋" w:cs="仿宋"/>
          <w:sz w:val="28"/>
          <w:szCs w:val="28"/>
          <w:highlight w:val="none"/>
          <w:u w:val="single"/>
          <w:lang w:val="en-US" w:eastAsia="zh-CN"/>
        </w:rPr>
        <w:t>扫描件或复印件加盖单位公章</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u w:val="single"/>
          <w:lang w:eastAsia="zh-CN"/>
        </w:rPr>
        <w:t>或提供</w:t>
      </w:r>
      <w:r>
        <w:rPr>
          <w:rFonts w:hint="eastAsia" w:ascii="仿宋" w:hAnsi="仿宋" w:eastAsia="仿宋" w:cs="仿宋"/>
          <w:sz w:val="28"/>
          <w:szCs w:val="28"/>
          <w:highlight w:val="none"/>
          <w:u w:val="single"/>
        </w:rPr>
        <w:t>基本开户银行202</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01月</w:t>
      </w:r>
      <w:r>
        <w:rPr>
          <w:rFonts w:hint="eastAsia" w:ascii="仿宋" w:hAnsi="仿宋" w:eastAsia="仿宋" w:cs="仿宋"/>
          <w:sz w:val="28"/>
          <w:szCs w:val="28"/>
          <w:highlight w:val="none"/>
          <w:u w:val="single"/>
        </w:rPr>
        <w:t>至投标截止前任意时间出具的资信证明</w:t>
      </w:r>
      <w:r>
        <w:rPr>
          <w:rFonts w:hint="eastAsia" w:ascii="仿宋" w:hAnsi="仿宋" w:eastAsia="仿宋" w:cs="仿宋"/>
          <w:sz w:val="28"/>
          <w:szCs w:val="28"/>
          <w:highlight w:val="none"/>
          <w:u w:val="single"/>
          <w:lang w:val="en-US" w:eastAsia="zh-CN"/>
        </w:rPr>
        <w:t>扫描件或复印件加盖单位公章；或提供具有良好的商业信誉和健全的财务会计制度的承诺函加盖单位公章</w:t>
      </w:r>
      <w:r>
        <w:rPr>
          <w:rFonts w:hint="eastAsia" w:ascii="仿宋" w:hAnsi="仿宋" w:eastAsia="仿宋" w:cs="仿宋"/>
          <w:sz w:val="28"/>
          <w:szCs w:val="28"/>
          <w:highlight w:val="none"/>
          <w:u w:val="single"/>
        </w:rPr>
        <w:t>。</w:t>
      </w:r>
    </w:p>
    <w:p w14:paraId="41E315DD">
      <w:pPr>
        <w:spacing w:line="360" w:lineRule="auto"/>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C.具有履行合同所必需的设备和专业技术能力：</w:t>
      </w:r>
      <w:r>
        <w:rPr>
          <w:rFonts w:hint="eastAsia" w:ascii="仿宋" w:hAnsi="仿宋" w:eastAsia="仿宋" w:cs="仿宋"/>
          <w:sz w:val="28"/>
          <w:szCs w:val="28"/>
          <w:highlight w:val="none"/>
          <w:u w:val="single"/>
        </w:rPr>
        <w:t>提供具有履行合同所必需的设备和专业技术能力</w:t>
      </w:r>
      <w:r>
        <w:rPr>
          <w:rFonts w:hint="eastAsia" w:ascii="仿宋" w:hAnsi="仿宋" w:eastAsia="仿宋" w:cs="仿宋"/>
          <w:sz w:val="28"/>
          <w:szCs w:val="28"/>
          <w:highlight w:val="none"/>
          <w:u w:val="single"/>
          <w:lang w:val="en-US" w:eastAsia="zh-CN"/>
        </w:rPr>
        <w:t>的承诺函加盖单位公章</w:t>
      </w:r>
      <w:r>
        <w:rPr>
          <w:rFonts w:hint="eastAsia" w:ascii="仿宋" w:hAnsi="仿宋" w:eastAsia="仿宋" w:cs="仿宋"/>
          <w:sz w:val="28"/>
          <w:szCs w:val="28"/>
          <w:highlight w:val="none"/>
          <w:u w:val="single"/>
        </w:rPr>
        <w:t>。</w:t>
      </w:r>
    </w:p>
    <w:p w14:paraId="7A2157FC">
      <w:pPr>
        <w:spacing w:line="360" w:lineRule="auto"/>
        <w:ind w:firstLine="560" w:firstLineChars="200"/>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u w:val="none"/>
          <w:lang w:val="en-US" w:eastAsia="zh-CN"/>
        </w:rPr>
        <w:t>D.</w:t>
      </w:r>
      <w:r>
        <w:rPr>
          <w:rFonts w:hint="eastAsia" w:ascii="仿宋" w:hAnsi="仿宋" w:eastAsia="仿宋" w:cs="仿宋"/>
          <w:sz w:val="28"/>
          <w:szCs w:val="28"/>
          <w:highlight w:val="none"/>
          <w:u w:val="none"/>
        </w:rPr>
        <w:t>具有依法缴纳税收的良好记录：</w:t>
      </w:r>
      <w:r>
        <w:rPr>
          <w:rFonts w:hint="eastAsia" w:ascii="仿宋" w:hAnsi="仿宋" w:eastAsia="仿宋" w:cs="仿宋"/>
          <w:sz w:val="28"/>
          <w:szCs w:val="28"/>
          <w:highlight w:val="none"/>
          <w:u w:val="single"/>
          <w:lang w:eastAsia="zh-CN"/>
        </w:rPr>
        <w:t>提供202</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u w:val="single"/>
          <w:lang w:eastAsia="zh-CN"/>
        </w:rPr>
        <w:t>年</w:t>
      </w:r>
      <w:r>
        <w:rPr>
          <w:rFonts w:hint="eastAsia" w:ascii="仿宋" w:hAnsi="仿宋" w:eastAsia="仿宋" w:cs="仿宋"/>
          <w:sz w:val="28"/>
          <w:szCs w:val="28"/>
          <w:highlight w:val="none"/>
          <w:u w:val="single"/>
          <w:lang w:val="en-US" w:eastAsia="zh-CN"/>
        </w:rPr>
        <w:t>01</w:t>
      </w:r>
      <w:r>
        <w:rPr>
          <w:rFonts w:hint="eastAsia" w:ascii="仿宋" w:hAnsi="仿宋" w:eastAsia="仿宋" w:cs="仿宋"/>
          <w:sz w:val="28"/>
          <w:szCs w:val="28"/>
          <w:highlight w:val="none"/>
          <w:u w:val="single"/>
          <w:lang w:eastAsia="zh-CN"/>
        </w:rPr>
        <w:t>月至投标截止时间前</w:t>
      </w:r>
      <w:r>
        <w:rPr>
          <w:rFonts w:hint="eastAsia" w:ascii="仿宋" w:hAnsi="仿宋" w:eastAsia="仿宋" w:cs="仿宋"/>
          <w:sz w:val="28"/>
          <w:szCs w:val="28"/>
          <w:highlight w:val="none"/>
          <w:u w:val="single"/>
        </w:rPr>
        <w:t>任意一个月</w:t>
      </w:r>
      <w:r>
        <w:rPr>
          <w:rFonts w:hint="eastAsia" w:ascii="仿宋" w:hAnsi="仿宋" w:eastAsia="仿宋" w:cs="仿宋"/>
          <w:sz w:val="28"/>
          <w:szCs w:val="28"/>
          <w:highlight w:val="none"/>
          <w:u w:val="single"/>
          <w:lang w:eastAsia="zh-CN"/>
        </w:rPr>
        <w:t>依法缴纳税收的凭证或未拖欠税收的证明材料（</w:t>
      </w:r>
      <w:r>
        <w:rPr>
          <w:rFonts w:hint="eastAsia" w:ascii="仿宋" w:hAnsi="仿宋" w:eastAsia="仿宋" w:cs="仿宋"/>
          <w:sz w:val="28"/>
          <w:szCs w:val="28"/>
          <w:highlight w:val="none"/>
          <w:u w:val="single"/>
          <w:lang w:val="en-US" w:eastAsia="zh-CN"/>
        </w:rPr>
        <w:t>以加盖税务机关印章的证明材料为准</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lang w:val="en-US" w:eastAsia="zh-CN"/>
        </w:rPr>
        <w:t>扫描件或复印件加盖单位公章</w:t>
      </w:r>
      <w:r>
        <w:rPr>
          <w:rFonts w:hint="eastAsia" w:ascii="仿宋" w:hAnsi="仿宋" w:eastAsia="仿宋" w:cs="仿宋"/>
          <w:sz w:val="28"/>
          <w:szCs w:val="28"/>
          <w:highlight w:val="none"/>
          <w:u w:val="single"/>
          <w:lang w:eastAsia="zh-CN"/>
        </w:rPr>
        <w:t>；依法免税的，须提供</w:t>
      </w:r>
      <w:r>
        <w:rPr>
          <w:rFonts w:hint="eastAsia" w:ascii="仿宋" w:hAnsi="仿宋" w:eastAsia="仿宋" w:cs="仿宋"/>
          <w:sz w:val="28"/>
          <w:szCs w:val="28"/>
          <w:highlight w:val="none"/>
          <w:u w:val="single"/>
          <w:lang w:val="en-US" w:eastAsia="zh-CN"/>
        </w:rPr>
        <w:t>供应商所在地</w:t>
      </w:r>
      <w:r>
        <w:rPr>
          <w:rFonts w:hint="eastAsia" w:ascii="仿宋" w:hAnsi="仿宋" w:eastAsia="仿宋" w:cs="仿宋"/>
          <w:sz w:val="28"/>
          <w:szCs w:val="28"/>
          <w:highlight w:val="none"/>
          <w:u w:val="single"/>
          <w:lang w:eastAsia="zh-CN"/>
        </w:rPr>
        <w:t>税务部门出具的相应证明</w:t>
      </w:r>
      <w:r>
        <w:rPr>
          <w:rFonts w:hint="eastAsia" w:ascii="仿宋" w:hAnsi="仿宋" w:eastAsia="仿宋" w:cs="仿宋"/>
          <w:sz w:val="28"/>
          <w:szCs w:val="28"/>
          <w:highlight w:val="none"/>
          <w:u w:val="single"/>
          <w:lang w:val="en-US" w:eastAsia="zh-CN"/>
        </w:rPr>
        <w:t>扫描件或复印件加盖单位公章</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lang w:val="en-US" w:eastAsia="zh-CN"/>
        </w:rPr>
        <w:t>或提供具有依法缴纳税收的良好记录的承诺函加盖单位公章</w:t>
      </w:r>
      <w:r>
        <w:rPr>
          <w:rFonts w:hint="eastAsia" w:ascii="仿宋" w:hAnsi="仿宋" w:eastAsia="仿宋" w:cs="仿宋"/>
          <w:sz w:val="28"/>
          <w:szCs w:val="28"/>
          <w:highlight w:val="none"/>
          <w:u w:val="single"/>
        </w:rPr>
        <w:t>。</w:t>
      </w:r>
    </w:p>
    <w:p w14:paraId="64C176FD">
      <w:pPr>
        <w:spacing w:line="360" w:lineRule="auto"/>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none"/>
          <w:lang w:val="en-US" w:eastAsia="zh-CN"/>
        </w:rPr>
        <w:t>E.</w:t>
      </w:r>
      <w:r>
        <w:rPr>
          <w:rFonts w:hint="eastAsia" w:ascii="仿宋" w:hAnsi="仿宋" w:eastAsia="仿宋" w:cs="仿宋"/>
          <w:sz w:val="28"/>
          <w:szCs w:val="28"/>
          <w:highlight w:val="none"/>
          <w:u w:val="none"/>
        </w:rPr>
        <w:t>具有依法缴纳社会保障资金的良好记录：</w:t>
      </w:r>
      <w:r>
        <w:rPr>
          <w:rFonts w:hint="eastAsia" w:ascii="仿宋" w:hAnsi="仿宋" w:eastAsia="仿宋" w:cs="仿宋"/>
          <w:sz w:val="28"/>
          <w:szCs w:val="28"/>
          <w:highlight w:val="none"/>
          <w:u w:val="single"/>
          <w:lang w:eastAsia="zh-CN"/>
        </w:rPr>
        <w:t>提供202</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u w:val="single"/>
          <w:lang w:eastAsia="zh-CN"/>
        </w:rPr>
        <w:t>年</w:t>
      </w:r>
      <w:r>
        <w:rPr>
          <w:rFonts w:hint="eastAsia" w:ascii="仿宋" w:hAnsi="仿宋" w:eastAsia="仿宋" w:cs="仿宋"/>
          <w:sz w:val="28"/>
          <w:szCs w:val="28"/>
          <w:highlight w:val="none"/>
          <w:u w:val="single"/>
          <w:lang w:val="en-US" w:eastAsia="zh-CN"/>
        </w:rPr>
        <w:t>01</w:t>
      </w:r>
      <w:r>
        <w:rPr>
          <w:rFonts w:hint="eastAsia" w:ascii="仿宋" w:hAnsi="仿宋" w:eastAsia="仿宋" w:cs="仿宋"/>
          <w:sz w:val="28"/>
          <w:szCs w:val="28"/>
          <w:highlight w:val="none"/>
          <w:u w:val="single"/>
          <w:lang w:eastAsia="zh-CN"/>
        </w:rPr>
        <w:t>月至投标截止时间前</w:t>
      </w:r>
      <w:r>
        <w:rPr>
          <w:rFonts w:hint="eastAsia" w:ascii="仿宋" w:hAnsi="仿宋" w:eastAsia="仿宋" w:cs="仿宋"/>
          <w:sz w:val="28"/>
          <w:szCs w:val="28"/>
          <w:highlight w:val="none"/>
          <w:u w:val="single"/>
        </w:rPr>
        <w:t>任意一个月</w:t>
      </w:r>
      <w:r>
        <w:rPr>
          <w:rFonts w:hint="eastAsia" w:ascii="仿宋" w:hAnsi="仿宋" w:eastAsia="仿宋" w:cs="仿宋"/>
          <w:sz w:val="28"/>
          <w:szCs w:val="28"/>
          <w:highlight w:val="none"/>
          <w:u w:val="single"/>
          <w:lang w:eastAsia="zh-CN"/>
        </w:rPr>
        <w:t>依法缴纳社会保障资金的凭证（以加盖社保机构</w:t>
      </w:r>
      <w:r>
        <w:rPr>
          <w:rFonts w:hint="eastAsia" w:ascii="仿宋" w:hAnsi="仿宋" w:eastAsia="仿宋" w:cs="仿宋"/>
          <w:sz w:val="28"/>
          <w:szCs w:val="28"/>
          <w:highlight w:val="none"/>
          <w:u w:val="single"/>
          <w:lang w:val="en-US" w:eastAsia="zh-CN"/>
        </w:rPr>
        <w:t>印章或</w:t>
      </w:r>
      <w:r>
        <w:rPr>
          <w:rFonts w:hint="eastAsia" w:ascii="仿宋" w:hAnsi="仿宋" w:eastAsia="仿宋" w:cs="仿宋"/>
          <w:sz w:val="28"/>
          <w:szCs w:val="28"/>
          <w:highlight w:val="none"/>
          <w:u w:val="single"/>
          <w:lang w:eastAsia="zh-CN"/>
        </w:rPr>
        <w:t>税务机关</w:t>
      </w:r>
      <w:r>
        <w:rPr>
          <w:rFonts w:hint="eastAsia" w:ascii="仿宋" w:hAnsi="仿宋" w:eastAsia="仿宋" w:cs="仿宋"/>
          <w:sz w:val="28"/>
          <w:szCs w:val="28"/>
          <w:highlight w:val="none"/>
          <w:u w:val="single"/>
          <w:lang w:val="en-US" w:eastAsia="zh-CN"/>
        </w:rPr>
        <w:t>印章的凭证为准</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lang w:val="en-US" w:eastAsia="zh-CN"/>
        </w:rPr>
        <w:t>扫描件或复印件加盖单位公章</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lang w:val="en-US" w:eastAsia="zh-CN"/>
        </w:rPr>
        <w:t>不需要缴纳社会保障资金的</w:t>
      </w:r>
      <w:r>
        <w:rPr>
          <w:rFonts w:hint="eastAsia" w:ascii="仿宋" w:hAnsi="仿宋" w:eastAsia="仿宋" w:cs="仿宋"/>
          <w:sz w:val="28"/>
          <w:szCs w:val="28"/>
          <w:highlight w:val="none"/>
          <w:u w:val="single"/>
          <w:lang w:eastAsia="zh-CN"/>
        </w:rPr>
        <w:t>，须提供</w:t>
      </w:r>
      <w:r>
        <w:rPr>
          <w:rFonts w:hint="eastAsia" w:ascii="仿宋" w:hAnsi="仿宋" w:eastAsia="仿宋" w:cs="仿宋"/>
          <w:sz w:val="28"/>
          <w:szCs w:val="28"/>
          <w:highlight w:val="none"/>
          <w:u w:val="single"/>
          <w:lang w:val="en-US" w:eastAsia="zh-CN"/>
        </w:rPr>
        <w:t>供应商所在地社保机构</w:t>
      </w:r>
      <w:r>
        <w:rPr>
          <w:rFonts w:hint="eastAsia" w:ascii="仿宋" w:hAnsi="仿宋" w:eastAsia="仿宋" w:cs="仿宋"/>
          <w:sz w:val="28"/>
          <w:szCs w:val="28"/>
          <w:highlight w:val="none"/>
          <w:u w:val="single"/>
          <w:lang w:eastAsia="zh-CN"/>
        </w:rPr>
        <w:t>出具的相应证明</w:t>
      </w:r>
      <w:r>
        <w:rPr>
          <w:rFonts w:hint="eastAsia" w:ascii="仿宋" w:hAnsi="仿宋" w:eastAsia="仿宋" w:cs="仿宋"/>
          <w:sz w:val="28"/>
          <w:szCs w:val="28"/>
          <w:highlight w:val="none"/>
          <w:u w:val="single"/>
          <w:lang w:val="en-US" w:eastAsia="zh-CN"/>
        </w:rPr>
        <w:t>扫描件或复印件加盖单位公章</w:t>
      </w:r>
      <w:r>
        <w:rPr>
          <w:rFonts w:hint="eastAsia" w:ascii="仿宋" w:hAnsi="仿宋" w:eastAsia="仿宋" w:cs="仿宋"/>
          <w:sz w:val="28"/>
          <w:szCs w:val="28"/>
          <w:highlight w:val="none"/>
          <w:u w:val="single"/>
          <w:lang w:eastAsia="zh-CN"/>
        </w:rPr>
        <w:t>；</w:t>
      </w:r>
      <w:r>
        <w:rPr>
          <w:rFonts w:hint="eastAsia" w:ascii="仿宋" w:hAnsi="仿宋" w:eastAsia="仿宋" w:cs="仿宋"/>
          <w:sz w:val="28"/>
          <w:szCs w:val="28"/>
          <w:highlight w:val="none"/>
          <w:u w:val="single"/>
          <w:lang w:val="en-US" w:eastAsia="zh-CN"/>
        </w:rPr>
        <w:t>或提供具有依法缴纳社会保障资金的良好记录的承诺函加盖单位公章</w:t>
      </w:r>
      <w:r>
        <w:rPr>
          <w:rFonts w:hint="eastAsia" w:ascii="仿宋" w:hAnsi="仿宋" w:eastAsia="仿宋" w:cs="仿宋"/>
          <w:sz w:val="28"/>
          <w:szCs w:val="28"/>
          <w:highlight w:val="none"/>
          <w:u w:val="single"/>
        </w:rPr>
        <w:t>。</w:t>
      </w:r>
    </w:p>
    <w:p w14:paraId="5B54C654">
      <w:pPr>
        <w:spacing w:line="360" w:lineRule="auto"/>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lang w:val="en-US" w:eastAsia="zh-CN"/>
        </w:rPr>
        <w:t>F</w:t>
      </w:r>
      <w:r>
        <w:rPr>
          <w:rFonts w:hint="eastAsia" w:ascii="仿宋" w:hAnsi="仿宋" w:eastAsia="仿宋" w:cs="仿宋"/>
          <w:sz w:val="28"/>
          <w:szCs w:val="28"/>
          <w:highlight w:val="none"/>
        </w:rPr>
        <w:t>.参加本次政府采购活动前三年内，在经营活动中没有违法违规记录：</w:t>
      </w:r>
      <w:r>
        <w:rPr>
          <w:rFonts w:hint="eastAsia" w:ascii="仿宋" w:hAnsi="仿宋" w:eastAsia="仿宋" w:cs="仿宋"/>
          <w:sz w:val="28"/>
          <w:szCs w:val="28"/>
          <w:highlight w:val="none"/>
          <w:u w:val="single"/>
        </w:rPr>
        <w:t>提供参加政府采购活动前三年内在经营活动中没有重大违法记录（重大违法记录是指投标人因违法经营受到刑事处罚或者责令停产停业、吊销许可证或者执照、较大数额罚款等行政处罚）的书面声明</w:t>
      </w:r>
      <w:r>
        <w:rPr>
          <w:rFonts w:hint="eastAsia" w:ascii="仿宋" w:hAnsi="仿宋" w:eastAsia="仿宋" w:cs="仿宋"/>
          <w:sz w:val="28"/>
          <w:szCs w:val="28"/>
          <w:highlight w:val="none"/>
          <w:u w:val="single"/>
          <w:lang w:val="en-US" w:eastAsia="zh-CN"/>
        </w:rPr>
        <w:t>加盖单位公章</w:t>
      </w:r>
      <w:r>
        <w:rPr>
          <w:rFonts w:hint="eastAsia" w:ascii="仿宋" w:hAnsi="仿宋" w:eastAsia="仿宋" w:cs="仿宋"/>
          <w:sz w:val="28"/>
          <w:szCs w:val="28"/>
          <w:highlight w:val="none"/>
          <w:u w:val="single"/>
        </w:rPr>
        <w:t>。</w:t>
      </w:r>
    </w:p>
    <w:p w14:paraId="1EE1F708">
      <w:pPr>
        <w:pStyle w:val="152"/>
        <w:rPr>
          <w:rFonts w:hint="eastAsia" w:ascii="仿宋" w:hAnsi="仿宋" w:eastAsia="仿宋" w:cs="仿宋"/>
          <w:kern w:val="2"/>
          <w:sz w:val="28"/>
          <w:szCs w:val="28"/>
          <w:highlight w:val="none"/>
          <w:u w:val="single"/>
          <w:lang w:val="en-US" w:eastAsia="zh-CN" w:bidi="ar-SA"/>
        </w:rPr>
      </w:pPr>
      <w:r>
        <w:rPr>
          <w:rFonts w:hint="eastAsia" w:ascii="仿宋" w:hAnsi="仿宋" w:eastAsia="仿宋" w:cs="仿宋"/>
          <w:sz w:val="28"/>
          <w:szCs w:val="28"/>
          <w:highlight w:val="none"/>
          <w:lang w:val="en-US" w:eastAsia="zh-CN"/>
        </w:rPr>
        <w:t>G</w:t>
      </w:r>
      <w:r>
        <w:rPr>
          <w:rFonts w:hint="eastAsia" w:ascii="仿宋" w:hAnsi="仿宋" w:eastAsia="仿宋" w:cs="仿宋"/>
          <w:sz w:val="28"/>
          <w:szCs w:val="28"/>
          <w:highlight w:val="none"/>
        </w:rPr>
        <w:t>.</w:t>
      </w:r>
      <w:r>
        <w:rPr>
          <w:rFonts w:hint="eastAsia" w:ascii="仿宋" w:hAnsi="仿宋" w:eastAsia="仿宋" w:cs="仿宋"/>
          <w:kern w:val="2"/>
          <w:sz w:val="28"/>
          <w:szCs w:val="28"/>
          <w:highlight w:val="none"/>
          <w:lang w:val="en-US" w:eastAsia="zh-CN" w:bidi="ar-SA"/>
        </w:rPr>
        <w:t>法律、行政法规规定的其他条件：</w:t>
      </w:r>
      <w:r>
        <w:rPr>
          <w:rFonts w:hint="eastAsia" w:ascii="仿宋" w:hAnsi="仿宋" w:eastAsia="仿宋" w:cs="仿宋"/>
          <w:kern w:val="2"/>
          <w:sz w:val="28"/>
          <w:szCs w:val="28"/>
          <w:highlight w:val="none"/>
          <w:u w:val="single"/>
          <w:lang w:val="en-US" w:eastAsia="zh-CN" w:bidi="ar-SA"/>
        </w:rPr>
        <w:t>提供书面承诺，承诺：在“信用中国”网站（www.creditchina.gov.cn）、中国政府采购网（www.ccgp.gov.cn）等渠道查询中未被列入失信被执行人、重大税收违法失信主体、政府采购严重违法失信行为记录名单中，如若被列入失信被执行人、重大税收违法失信主体、政府采购严重违法失信行为记录名单中，取消我公司投标资格，并承担由此造成的一切法律责任及后果。注：承诺函须加盖单位公章。</w:t>
      </w:r>
    </w:p>
    <w:p w14:paraId="65B1995F">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H</w:t>
      </w:r>
      <w:r>
        <w:rPr>
          <w:rFonts w:hint="eastAsia" w:ascii="仿宋" w:hAnsi="仿宋" w:eastAsia="仿宋" w:cs="仿宋"/>
          <w:sz w:val="28"/>
          <w:szCs w:val="28"/>
          <w:highlight w:val="none"/>
        </w:rPr>
        <w:t>.法定代表人参加谈判会议的，持法定代表人身份证明</w:t>
      </w:r>
      <w:r>
        <w:rPr>
          <w:rFonts w:hint="eastAsia" w:ascii="仿宋" w:hAnsi="仿宋" w:eastAsia="仿宋" w:cs="仿宋"/>
          <w:sz w:val="28"/>
          <w:szCs w:val="28"/>
          <w:highlight w:val="none"/>
          <w:lang w:val="en-US" w:eastAsia="zh-CN"/>
        </w:rPr>
        <w:t>及法定代表人身份证复印件加盖单位公章</w:t>
      </w:r>
      <w:r>
        <w:rPr>
          <w:rFonts w:hint="eastAsia" w:ascii="仿宋" w:hAnsi="仿宋" w:eastAsia="仿宋" w:cs="仿宋"/>
          <w:sz w:val="28"/>
          <w:szCs w:val="28"/>
          <w:highlight w:val="none"/>
        </w:rPr>
        <w:t>；法人授权委托人参加谈判会议的，持法人授权委托书</w:t>
      </w:r>
      <w:r>
        <w:rPr>
          <w:rFonts w:hint="eastAsia" w:ascii="仿宋" w:hAnsi="仿宋" w:eastAsia="仿宋" w:cs="仿宋"/>
          <w:sz w:val="28"/>
          <w:szCs w:val="28"/>
          <w:highlight w:val="none"/>
          <w:lang w:val="en-US" w:eastAsia="zh-CN"/>
        </w:rPr>
        <w:t>及法定代表人、委托人身份证复印件加盖单位公章</w:t>
      </w:r>
      <w:r>
        <w:rPr>
          <w:rFonts w:hint="eastAsia" w:ascii="仿宋" w:hAnsi="仿宋" w:eastAsia="仿宋" w:cs="仿宋"/>
          <w:sz w:val="28"/>
          <w:szCs w:val="28"/>
          <w:highlight w:val="none"/>
        </w:rPr>
        <w:t>。</w:t>
      </w:r>
    </w:p>
    <w:p w14:paraId="1993B244">
      <w:pPr>
        <w:spacing w:line="360" w:lineRule="auto"/>
        <w:ind w:firstLine="560" w:firstLineChars="200"/>
        <w:rPr>
          <w:rFonts w:hint="eastAsia" w:ascii="仿宋" w:hAnsi="仿宋" w:eastAsia="仿宋" w:cs="仿宋"/>
          <w:b/>
          <w:bCs/>
          <w:sz w:val="28"/>
          <w:szCs w:val="28"/>
          <w:highlight w:val="none"/>
        </w:rPr>
      </w:pPr>
      <w:r>
        <w:rPr>
          <w:rFonts w:hint="eastAsia" w:ascii="仿宋" w:hAnsi="仿宋" w:eastAsia="仿宋" w:cs="仿宋"/>
          <w:sz w:val="28"/>
          <w:szCs w:val="28"/>
          <w:lang w:val="en-US" w:eastAsia="zh-CN"/>
        </w:rPr>
        <w:t>2.落实政府采购政策需满足的资格要求：</w:t>
      </w:r>
      <w:r>
        <w:rPr>
          <w:rFonts w:hint="eastAsia" w:ascii="仿宋" w:hAnsi="仿宋" w:eastAsia="仿宋" w:cs="仿宋"/>
          <w:color w:val="000000" w:themeColor="text1"/>
          <w:sz w:val="28"/>
          <w:szCs w:val="28"/>
          <w14:textFill>
            <w14:solidFill>
              <w14:schemeClr w14:val="tx1"/>
            </w14:solidFill>
          </w14:textFill>
        </w:rPr>
        <w:t>本项目专门面向中小企业采购（监狱企业、残疾人福利性事业单位视同小微企业）,</w:t>
      </w:r>
      <w:r>
        <w:rPr>
          <w:rFonts w:hint="eastAsia" w:ascii="仿宋" w:hAnsi="仿宋" w:eastAsia="仿宋" w:cs="仿宋"/>
          <w:b/>
          <w:bCs/>
          <w:sz w:val="28"/>
          <w:szCs w:val="28"/>
          <w:u w:val="single"/>
        </w:rPr>
        <w:t>投标人须根据《政府采购促进中小企业发展管理办法》（财库【2020】46 号）规定提供“中小企业声明函”</w:t>
      </w:r>
      <w:r>
        <w:rPr>
          <w:rFonts w:hint="eastAsia" w:ascii="仿宋" w:hAnsi="仿宋" w:eastAsia="仿宋" w:cs="仿宋"/>
          <w:color w:val="000000" w:themeColor="text1"/>
          <w:sz w:val="28"/>
          <w:szCs w:val="28"/>
          <w14:textFill>
            <w14:solidFill>
              <w14:schemeClr w14:val="tx1"/>
            </w14:solidFill>
          </w14:textFill>
        </w:rPr>
        <w:t>。本项目行业属于</w:t>
      </w:r>
      <w:r>
        <w:rPr>
          <w:rFonts w:hint="eastAsia" w:ascii="仿宋" w:hAnsi="仿宋" w:eastAsia="仿宋" w:cs="仿宋"/>
          <w:b/>
          <w:bCs/>
          <w:color w:val="000000" w:themeColor="text1"/>
          <w:sz w:val="28"/>
          <w:szCs w:val="28"/>
          <w:u w:val="single"/>
          <w:lang w:eastAsia="zh-CN"/>
          <w14:textFill>
            <w14:solidFill>
              <w14:schemeClr w14:val="tx1"/>
            </w14:solidFill>
          </w14:textFill>
        </w:rPr>
        <w:t>其他未列明行业</w:t>
      </w:r>
      <w:r>
        <w:rPr>
          <w:rFonts w:hint="eastAsia" w:ascii="仿宋" w:hAnsi="仿宋" w:eastAsia="仿宋" w:cs="仿宋"/>
          <w:color w:val="000000" w:themeColor="text1"/>
          <w:sz w:val="28"/>
          <w:szCs w:val="28"/>
          <w14:textFill>
            <w14:solidFill>
              <w14:schemeClr w14:val="tx1"/>
            </w14:solidFill>
          </w14:textFill>
        </w:rPr>
        <w:t>。</w:t>
      </w:r>
    </w:p>
    <w:p w14:paraId="0530F4D2">
      <w:pPr>
        <w:keepNext w:val="0"/>
        <w:keepLines w:val="0"/>
        <w:pageBreakBefore w:val="0"/>
        <w:widowControl/>
        <w:suppressLineNumbers w:val="0"/>
        <w:kinsoku/>
        <w:wordWrap/>
        <w:overflowPunct/>
        <w:topLinePunct w:val="0"/>
        <w:autoSpaceDE/>
        <w:autoSpaceDN/>
        <w:bidi w:val="0"/>
        <w:adjustRightInd/>
        <w:snapToGrid/>
        <w:spacing w:line="580" w:lineRule="exact"/>
        <w:ind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.本项目的特定资格要求：</w:t>
      </w:r>
      <w:r>
        <w:rPr>
          <w:rFonts w:hint="eastAsia" w:ascii="仿宋" w:hAnsi="仿宋" w:eastAsia="仿宋" w:cs="仿宋"/>
          <w:b w:val="0"/>
          <w:bCs w:val="0"/>
          <w:sz w:val="28"/>
          <w:szCs w:val="28"/>
          <w:highlight w:val="none"/>
          <w:u w:val="single"/>
          <w:lang w:val="en-US" w:eastAsia="zh-CN"/>
        </w:rPr>
        <w:t xml:space="preserve"> 无。</w:t>
      </w:r>
    </w:p>
    <w:p w14:paraId="37D4F0A3">
      <w:pPr>
        <w:pStyle w:val="3"/>
        <w:numPr>
          <w:ilvl w:val="0"/>
          <w:numId w:val="0"/>
        </w:numPr>
        <w:spacing w:before="0" w:after="0" w:line="360" w:lineRule="auto"/>
        <w:rPr>
          <w:rFonts w:hint="eastAsia" w:ascii="仿宋" w:hAnsi="仿宋" w:eastAsia="仿宋" w:cs="仿宋"/>
          <w:bCs w:val="0"/>
          <w:sz w:val="28"/>
          <w:szCs w:val="28"/>
          <w:highlight w:val="none"/>
        </w:rPr>
      </w:pPr>
      <w:bookmarkStart w:id="15" w:name="_Toc35393800"/>
      <w:bookmarkStart w:id="16" w:name="_Toc89277659"/>
      <w:bookmarkStart w:id="17" w:name="_Toc35393631"/>
      <w:r>
        <w:rPr>
          <w:rFonts w:hint="eastAsia" w:ascii="仿宋" w:hAnsi="仿宋" w:eastAsia="仿宋" w:cs="仿宋"/>
          <w:bCs w:val="0"/>
          <w:sz w:val="28"/>
          <w:szCs w:val="28"/>
          <w:highlight w:val="none"/>
        </w:rPr>
        <w:t>三、获取采购文件</w:t>
      </w:r>
      <w:bookmarkEnd w:id="13"/>
      <w:bookmarkEnd w:id="14"/>
      <w:bookmarkEnd w:id="15"/>
      <w:bookmarkEnd w:id="16"/>
      <w:bookmarkEnd w:id="17"/>
    </w:p>
    <w:p w14:paraId="6567B640">
      <w:pPr>
        <w:pStyle w:val="3"/>
        <w:spacing w:before="0" w:after="0" w:line="360" w:lineRule="auto"/>
        <w:rPr>
          <w:rFonts w:hint="eastAsia" w:ascii="仿宋" w:hAnsi="仿宋" w:eastAsia="仿宋" w:cs="仿宋"/>
          <w:bCs w:val="0"/>
          <w:sz w:val="28"/>
          <w:szCs w:val="28"/>
          <w:highlight w:val="none"/>
        </w:rPr>
      </w:pPr>
      <w:bookmarkStart w:id="18" w:name="_Toc89277660"/>
      <w:bookmarkStart w:id="19" w:name="_Toc28359092"/>
      <w:bookmarkStart w:id="20" w:name="_Toc35393801"/>
      <w:bookmarkStart w:id="21" w:name="_Toc28359015"/>
      <w:bookmarkStart w:id="22" w:name="_Toc35393632"/>
      <w:r>
        <w:rPr>
          <w:rFonts w:hint="eastAsia" w:ascii="仿宋" w:hAnsi="仿宋" w:eastAsia="仿宋" w:cs="仿宋"/>
          <w:bCs w:val="0"/>
          <w:sz w:val="28"/>
          <w:szCs w:val="28"/>
          <w:highlight w:val="none"/>
          <w:lang w:val="en-US" w:eastAsia="zh-CN"/>
        </w:rPr>
        <w:t xml:space="preserve">    详见附件</w:t>
      </w:r>
    </w:p>
    <w:p w14:paraId="3B7E68AE">
      <w:pPr>
        <w:pStyle w:val="3"/>
        <w:spacing w:before="0" w:after="0"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四、响应文件</w:t>
      </w:r>
      <w:bookmarkEnd w:id="18"/>
      <w:bookmarkEnd w:id="19"/>
      <w:bookmarkEnd w:id="20"/>
      <w:bookmarkEnd w:id="21"/>
      <w:bookmarkEnd w:id="22"/>
      <w:r>
        <w:rPr>
          <w:rFonts w:hint="eastAsia" w:ascii="仿宋" w:hAnsi="仿宋" w:eastAsia="仿宋" w:cs="仿宋"/>
          <w:bCs w:val="0"/>
          <w:sz w:val="28"/>
          <w:szCs w:val="28"/>
          <w:highlight w:val="none"/>
          <w:lang w:val="en-US" w:eastAsia="zh-CN"/>
        </w:rPr>
        <w:t>递交</w:t>
      </w:r>
    </w:p>
    <w:p w14:paraId="66BCD5E8">
      <w:pPr>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截止时间：</w:t>
      </w:r>
      <w:r>
        <w:rPr>
          <w:rFonts w:hint="eastAsia" w:ascii="仿宋" w:hAnsi="仿宋" w:eastAsia="仿宋" w:cs="仿宋"/>
          <w:b/>
          <w:bCs/>
          <w:sz w:val="28"/>
          <w:szCs w:val="28"/>
          <w:highlight w:val="none"/>
          <w:u w:val="single"/>
        </w:rPr>
        <w:t>202</w:t>
      </w:r>
      <w:r>
        <w:rPr>
          <w:rFonts w:hint="eastAsia" w:ascii="仿宋" w:hAnsi="仿宋" w:eastAsia="仿宋" w:cs="仿宋"/>
          <w:b/>
          <w:bCs/>
          <w:sz w:val="28"/>
          <w:szCs w:val="28"/>
          <w:highlight w:val="none"/>
          <w:u w:val="single"/>
          <w:lang w:val="en-US" w:eastAsia="zh-CN"/>
        </w:rPr>
        <w:t>5</w:t>
      </w:r>
      <w:r>
        <w:rPr>
          <w:rFonts w:hint="eastAsia" w:ascii="仿宋" w:hAnsi="仿宋" w:eastAsia="仿宋" w:cs="仿宋"/>
          <w:b/>
          <w:bCs/>
          <w:sz w:val="28"/>
          <w:szCs w:val="28"/>
          <w:highlight w:val="none"/>
          <w:u w:val="single"/>
        </w:rPr>
        <w:t>年</w:t>
      </w:r>
      <w:r>
        <w:rPr>
          <w:rFonts w:hint="eastAsia" w:ascii="仿宋" w:hAnsi="仿宋" w:eastAsia="仿宋" w:cs="仿宋"/>
          <w:b/>
          <w:bCs/>
          <w:sz w:val="28"/>
          <w:szCs w:val="28"/>
          <w:highlight w:val="none"/>
          <w:u w:val="single"/>
          <w:lang w:val="en-US" w:eastAsia="zh-CN"/>
        </w:rPr>
        <w:t xml:space="preserve"> 9</w:t>
      </w:r>
      <w:r>
        <w:rPr>
          <w:rFonts w:hint="eastAsia" w:ascii="仿宋" w:hAnsi="仿宋" w:eastAsia="仿宋" w:cs="仿宋"/>
          <w:b/>
          <w:bCs/>
          <w:sz w:val="28"/>
          <w:szCs w:val="28"/>
          <w:highlight w:val="none"/>
          <w:u w:val="single"/>
        </w:rPr>
        <w:t>月</w:t>
      </w:r>
      <w:r>
        <w:rPr>
          <w:rFonts w:hint="eastAsia" w:ascii="仿宋" w:hAnsi="仿宋" w:eastAsia="仿宋" w:cs="仿宋"/>
          <w:b/>
          <w:bCs/>
          <w:sz w:val="28"/>
          <w:szCs w:val="28"/>
          <w:highlight w:val="none"/>
          <w:u w:val="single"/>
          <w:lang w:val="en-US" w:eastAsia="zh-CN"/>
        </w:rPr>
        <w:t xml:space="preserve"> 17</w:t>
      </w:r>
      <w:r>
        <w:rPr>
          <w:rFonts w:hint="eastAsia" w:ascii="仿宋" w:hAnsi="仿宋" w:eastAsia="仿宋" w:cs="仿宋"/>
          <w:b/>
          <w:bCs/>
          <w:sz w:val="28"/>
          <w:szCs w:val="28"/>
          <w:highlight w:val="none"/>
          <w:u w:val="single"/>
        </w:rPr>
        <w:t>日1</w:t>
      </w:r>
      <w:r>
        <w:rPr>
          <w:rFonts w:hint="eastAsia" w:ascii="仿宋" w:hAnsi="仿宋" w:eastAsia="仿宋" w:cs="仿宋"/>
          <w:b/>
          <w:bCs/>
          <w:sz w:val="28"/>
          <w:szCs w:val="28"/>
          <w:highlight w:val="none"/>
          <w:u w:val="single"/>
          <w:lang w:val="en-US" w:eastAsia="zh-CN"/>
        </w:rPr>
        <w:t>0</w:t>
      </w:r>
      <w:r>
        <w:rPr>
          <w:rFonts w:hint="eastAsia" w:ascii="仿宋" w:hAnsi="仿宋" w:eastAsia="仿宋" w:cs="仿宋"/>
          <w:b/>
          <w:bCs/>
          <w:sz w:val="28"/>
          <w:szCs w:val="28"/>
          <w:highlight w:val="none"/>
          <w:u w:val="single"/>
        </w:rPr>
        <w:t>点00分</w:t>
      </w:r>
      <w:r>
        <w:rPr>
          <w:rFonts w:hint="eastAsia" w:ascii="仿宋" w:hAnsi="仿宋" w:eastAsia="仿宋" w:cs="仿宋"/>
          <w:bCs/>
          <w:sz w:val="28"/>
          <w:szCs w:val="28"/>
          <w:highlight w:val="none"/>
          <w:u w:val="single"/>
        </w:rPr>
        <w:t>（</w:t>
      </w:r>
      <w:r>
        <w:rPr>
          <w:rFonts w:hint="eastAsia" w:ascii="仿宋" w:hAnsi="仿宋" w:eastAsia="仿宋" w:cs="仿宋"/>
          <w:bCs/>
          <w:sz w:val="28"/>
          <w:szCs w:val="28"/>
          <w:highlight w:val="none"/>
        </w:rPr>
        <w:t>北京时间）</w:t>
      </w:r>
    </w:p>
    <w:p w14:paraId="4C4452A9">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i w:val="0"/>
          <w:iCs w:val="0"/>
          <w:caps w:val="0"/>
          <w:color w:val="auto"/>
          <w:spacing w:val="0"/>
          <w:sz w:val="28"/>
          <w:szCs w:val="28"/>
          <w:u w:val="singl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地点：</w:t>
      </w:r>
      <w:r>
        <w:rPr>
          <w:rFonts w:hint="eastAsia" w:ascii="仿宋" w:hAnsi="仿宋" w:eastAsia="仿宋" w:cs="仿宋"/>
          <w:i w:val="0"/>
          <w:iCs w:val="0"/>
          <w:caps w:val="0"/>
          <w:color w:val="auto"/>
          <w:spacing w:val="0"/>
          <w:sz w:val="28"/>
          <w:szCs w:val="28"/>
          <w:u w:val="single"/>
          <w:shd w:val="clear" w:fill="FFFFFF"/>
        </w:rPr>
        <w:t>浙江省人民医院毕节医院采购科办公室（财税楼三楼</w:t>
      </w:r>
      <w:r>
        <w:rPr>
          <w:rFonts w:hint="eastAsia" w:ascii="仿宋" w:hAnsi="仿宋" w:eastAsia="仿宋" w:cs="仿宋"/>
          <w:i w:val="0"/>
          <w:iCs w:val="0"/>
          <w:caps w:val="0"/>
          <w:color w:val="auto"/>
          <w:spacing w:val="0"/>
          <w:sz w:val="28"/>
          <w:szCs w:val="28"/>
          <w:u w:val="single"/>
          <w:shd w:val="clear" w:fill="FFFFFF"/>
          <w:lang w:val="en-US" w:eastAsia="zh-CN"/>
        </w:rPr>
        <w:t>319</w:t>
      </w:r>
      <w:r>
        <w:rPr>
          <w:rFonts w:hint="eastAsia" w:ascii="仿宋" w:hAnsi="仿宋" w:eastAsia="仿宋" w:cs="仿宋"/>
          <w:i w:val="0"/>
          <w:iCs w:val="0"/>
          <w:caps w:val="0"/>
          <w:color w:val="auto"/>
          <w:spacing w:val="0"/>
          <w:sz w:val="28"/>
          <w:szCs w:val="28"/>
          <w:u w:val="single"/>
          <w:shd w:val="clear" w:fill="FFFFFF"/>
        </w:rPr>
        <w:t>室）</w:t>
      </w:r>
    </w:p>
    <w:p w14:paraId="75427250">
      <w:pPr>
        <w:spacing w:line="360" w:lineRule="auto"/>
        <w:ind w:firstLine="540"/>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u w:val="single"/>
          <w:lang w:eastAsia="zh-CN"/>
        </w:rPr>
        <w:t>逾期送达的</w:t>
      </w:r>
      <w:r>
        <w:rPr>
          <w:rFonts w:hint="eastAsia" w:ascii="仿宋" w:hAnsi="仿宋" w:eastAsia="仿宋" w:cs="仿宋"/>
          <w:sz w:val="28"/>
          <w:szCs w:val="28"/>
          <w:highlight w:val="none"/>
          <w:u w:val="single"/>
          <w:lang w:val="en-US" w:eastAsia="zh-CN"/>
        </w:rPr>
        <w:t>响应</w:t>
      </w:r>
      <w:r>
        <w:rPr>
          <w:rFonts w:hint="eastAsia" w:ascii="仿宋" w:hAnsi="仿宋" w:eastAsia="仿宋" w:cs="仿宋"/>
          <w:sz w:val="28"/>
          <w:szCs w:val="28"/>
          <w:highlight w:val="none"/>
          <w:u w:val="single"/>
          <w:lang w:eastAsia="zh-CN"/>
        </w:rPr>
        <w:t>文件将被拒绝。</w:t>
      </w:r>
    </w:p>
    <w:p w14:paraId="2D4B0F02">
      <w:pPr>
        <w:spacing w:line="360" w:lineRule="auto"/>
        <w:ind w:firstLine="540"/>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u w:val="none"/>
          <w:lang w:val="en-US" w:eastAsia="zh-CN"/>
        </w:rPr>
        <w:t>3.递交方式：</w:t>
      </w:r>
      <w:r>
        <w:rPr>
          <w:rFonts w:hint="eastAsia" w:ascii="仿宋" w:hAnsi="仿宋" w:eastAsia="仿宋" w:cs="仿宋"/>
          <w:sz w:val="28"/>
          <w:szCs w:val="28"/>
          <w:highlight w:val="none"/>
          <w:u w:val="single"/>
          <w:lang w:val="en-US" w:eastAsia="zh-CN"/>
        </w:rPr>
        <w:t>响应文件可以现场递交，也可以以邮件的方式递交。以邮件递交的，以采购人签收时间为递交时间，投标人应提前邮寄并知晓邮寄可能带来的风险，若响应文件递交截止时间前未送达到指定地点，一切损失由投标人自行负责。（注意：建议使用顺丰快递邮寄文件，使用别家快递公司邮寄文件的应与快递公司协商送到指定地点，采购人不去驿站或者快递点签收文件不签收到付文件。）</w:t>
      </w:r>
    </w:p>
    <w:p w14:paraId="2119C164">
      <w:pPr>
        <w:pStyle w:val="3"/>
        <w:spacing w:before="0" w:after="0" w:line="360" w:lineRule="auto"/>
        <w:rPr>
          <w:rFonts w:hint="eastAsia" w:ascii="仿宋" w:hAnsi="仿宋" w:eastAsia="仿宋" w:cs="仿宋"/>
          <w:bCs w:val="0"/>
          <w:sz w:val="28"/>
          <w:szCs w:val="28"/>
          <w:highlight w:val="none"/>
        </w:rPr>
      </w:pPr>
      <w:bookmarkStart w:id="23" w:name="_Toc28359093"/>
      <w:bookmarkStart w:id="24" w:name="_Toc89277661"/>
      <w:bookmarkStart w:id="25" w:name="_Toc35393633"/>
      <w:bookmarkStart w:id="26" w:name="_Toc28359016"/>
      <w:bookmarkStart w:id="27" w:name="_Toc35393802"/>
      <w:r>
        <w:rPr>
          <w:rFonts w:hint="eastAsia" w:ascii="仿宋" w:hAnsi="仿宋" w:eastAsia="仿宋" w:cs="仿宋"/>
          <w:bCs w:val="0"/>
          <w:sz w:val="28"/>
          <w:szCs w:val="28"/>
          <w:highlight w:val="none"/>
        </w:rPr>
        <w:t>五、开启</w:t>
      </w:r>
      <w:bookmarkEnd w:id="23"/>
      <w:bookmarkEnd w:id="24"/>
      <w:bookmarkEnd w:id="25"/>
      <w:bookmarkEnd w:id="26"/>
      <w:bookmarkEnd w:id="27"/>
    </w:p>
    <w:p w14:paraId="78BF52FC">
      <w:pPr>
        <w:spacing w:line="360" w:lineRule="auto"/>
        <w:ind w:firstLine="560" w:firstLineChars="200"/>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rPr>
        <w:t>时间：</w:t>
      </w:r>
      <w:r>
        <w:rPr>
          <w:rFonts w:hint="eastAsia" w:ascii="仿宋" w:hAnsi="仿宋" w:eastAsia="仿宋" w:cs="仿宋"/>
          <w:b/>
          <w:bCs/>
          <w:sz w:val="28"/>
          <w:szCs w:val="28"/>
          <w:highlight w:val="none"/>
          <w:u w:val="single"/>
        </w:rPr>
        <w:t>202</w:t>
      </w:r>
      <w:r>
        <w:rPr>
          <w:rFonts w:hint="eastAsia" w:ascii="仿宋" w:hAnsi="仿宋" w:eastAsia="仿宋" w:cs="仿宋"/>
          <w:b/>
          <w:bCs/>
          <w:sz w:val="28"/>
          <w:szCs w:val="28"/>
          <w:highlight w:val="none"/>
          <w:u w:val="single"/>
          <w:lang w:val="en-US" w:eastAsia="zh-CN"/>
        </w:rPr>
        <w:t>5</w:t>
      </w:r>
      <w:r>
        <w:rPr>
          <w:rFonts w:hint="eastAsia" w:ascii="仿宋" w:hAnsi="仿宋" w:eastAsia="仿宋" w:cs="仿宋"/>
          <w:b/>
          <w:bCs/>
          <w:sz w:val="28"/>
          <w:szCs w:val="28"/>
          <w:highlight w:val="none"/>
          <w:u w:val="single"/>
        </w:rPr>
        <w:t>年</w:t>
      </w:r>
      <w:r>
        <w:rPr>
          <w:rFonts w:hint="eastAsia" w:ascii="仿宋" w:hAnsi="仿宋" w:eastAsia="仿宋" w:cs="仿宋"/>
          <w:b/>
          <w:bCs/>
          <w:sz w:val="28"/>
          <w:szCs w:val="28"/>
          <w:highlight w:val="none"/>
          <w:u w:val="single"/>
          <w:lang w:val="en-US" w:eastAsia="zh-CN"/>
        </w:rPr>
        <w:t xml:space="preserve"> 9 </w:t>
      </w:r>
      <w:r>
        <w:rPr>
          <w:rFonts w:hint="eastAsia" w:ascii="仿宋" w:hAnsi="仿宋" w:eastAsia="仿宋" w:cs="仿宋"/>
          <w:b/>
          <w:bCs/>
          <w:sz w:val="28"/>
          <w:szCs w:val="28"/>
          <w:highlight w:val="none"/>
          <w:u w:val="single"/>
        </w:rPr>
        <w:t>月</w:t>
      </w:r>
      <w:r>
        <w:rPr>
          <w:rFonts w:hint="eastAsia" w:ascii="仿宋" w:hAnsi="仿宋" w:eastAsia="仿宋" w:cs="仿宋"/>
          <w:b/>
          <w:bCs/>
          <w:sz w:val="28"/>
          <w:szCs w:val="28"/>
          <w:highlight w:val="none"/>
          <w:u w:val="single"/>
          <w:lang w:val="en-US" w:eastAsia="zh-CN"/>
        </w:rPr>
        <w:t xml:space="preserve"> 17 </w:t>
      </w:r>
      <w:r>
        <w:rPr>
          <w:rFonts w:hint="eastAsia" w:ascii="仿宋" w:hAnsi="仿宋" w:eastAsia="仿宋" w:cs="仿宋"/>
          <w:b/>
          <w:bCs/>
          <w:sz w:val="28"/>
          <w:szCs w:val="28"/>
          <w:highlight w:val="none"/>
          <w:u w:val="single"/>
        </w:rPr>
        <w:t>日</w:t>
      </w:r>
      <w:r>
        <w:rPr>
          <w:rFonts w:hint="eastAsia" w:ascii="仿宋" w:hAnsi="仿宋" w:eastAsia="仿宋" w:cs="仿宋"/>
          <w:b/>
          <w:bCs/>
          <w:sz w:val="28"/>
          <w:szCs w:val="28"/>
          <w:highlight w:val="none"/>
          <w:u w:val="single"/>
          <w:lang w:val="en-US" w:eastAsia="zh-CN"/>
        </w:rPr>
        <w:t>10</w:t>
      </w:r>
      <w:r>
        <w:rPr>
          <w:rFonts w:hint="eastAsia" w:ascii="仿宋" w:hAnsi="仿宋" w:eastAsia="仿宋" w:cs="仿宋"/>
          <w:b/>
          <w:bCs/>
          <w:sz w:val="28"/>
          <w:szCs w:val="28"/>
          <w:highlight w:val="none"/>
          <w:u w:val="single"/>
        </w:rPr>
        <w:t>点00分</w:t>
      </w:r>
      <w:r>
        <w:rPr>
          <w:rFonts w:hint="eastAsia" w:ascii="仿宋" w:hAnsi="仿宋" w:eastAsia="仿宋" w:cs="仿宋"/>
          <w:bCs/>
          <w:sz w:val="28"/>
          <w:szCs w:val="28"/>
          <w:highlight w:val="none"/>
        </w:rPr>
        <w:t>（北京时间）</w:t>
      </w:r>
    </w:p>
    <w:p w14:paraId="56A5A96D">
      <w:pPr>
        <w:spacing w:line="360" w:lineRule="auto"/>
        <w:ind w:firstLine="540"/>
        <w:rPr>
          <w:rFonts w:hint="eastAsia" w:ascii="仿宋" w:hAnsi="仿宋" w:eastAsia="仿宋" w:cs="仿宋"/>
          <w:bCs/>
          <w:sz w:val="28"/>
          <w:szCs w:val="28"/>
          <w:highlight w:val="none"/>
          <w:u w:val="single"/>
          <w:lang w:val="en-US" w:eastAsia="zh-CN"/>
        </w:rPr>
      </w:pPr>
      <w:r>
        <w:rPr>
          <w:rFonts w:hint="eastAsia" w:ascii="仿宋" w:hAnsi="仿宋" w:eastAsia="仿宋" w:cs="仿宋"/>
          <w:sz w:val="28"/>
          <w:szCs w:val="28"/>
          <w:highlight w:val="none"/>
        </w:rPr>
        <w:t>地点：</w:t>
      </w:r>
      <w:r>
        <w:rPr>
          <w:rFonts w:hint="eastAsia" w:ascii="仿宋" w:hAnsi="仿宋" w:eastAsia="仿宋" w:cs="仿宋"/>
          <w:i w:val="0"/>
          <w:iCs w:val="0"/>
          <w:caps w:val="0"/>
          <w:color w:val="auto"/>
          <w:spacing w:val="0"/>
          <w:sz w:val="28"/>
          <w:szCs w:val="28"/>
          <w:highlight w:val="none"/>
          <w:u w:val="single"/>
          <w:shd w:val="clear" w:fill="FFFFFF"/>
        </w:rPr>
        <w:t>浙江省人民医院毕节医院采购科</w:t>
      </w:r>
      <w:r>
        <w:rPr>
          <w:rFonts w:hint="eastAsia" w:ascii="仿宋" w:hAnsi="仿宋" w:eastAsia="仿宋" w:cs="仿宋"/>
          <w:i w:val="0"/>
          <w:iCs w:val="0"/>
          <w:caps w:val="0"/>
          <w:color w:val="auto"/>
          <w:spacing w:val="0"/>
          <w:sz w:val="28"/>
          <w:szCs w:val="28"/>
          <w:highlight w:val="none"/>
          <w:u w:val="single"/>
          <w:shd w:val="clear" w:fill="FFFFFF"/>
          <w:lang w:val="en-US" w:eastAsia="zh-CN"/>
        </w:rPr>
        <w:t>会议</w:t>
      </w:r>
      <w:r>
        <w:rPr>
          <w:rFonts w:hint="eastAsia" w:ascii="仿宋" w:hAnsi="仿宋" w:eastAsia="仿宋" w:cs="仿宋"/>
          <w:i w:val="0"/>
          <w:iCs w:val="0"/>
          <w:caps w:val="0"/>
          <w:color w:val="auto"/>
          <w:spacing w:val="0"/>
          <w:sz w:val="28"/>
          <w:szCs w:val="28"/>
          <w:highlight w:val="none"/>
          <w:u w:val="single"/>
          <w:shd w:val="clear" w:fill="FFFFFF"/>
        </w:rPr>
        <w:t>室</w:t>
      </w:r>
      <w:r>
        <w:rPr>
          <w:rFonts w:hint="eastAsia" w:ascii="仿宋" w:hAnsi="仿宋" w:eastAsia="仿宋" w:cs="仿宋"/>
          <w:i w:val="0"/>
          <w:iCs w:val="0"/>
          <w:caps w:val="0"/>
          <w:color w:val="auto"/>
          <w:spacing w:val="0"/>
          <w:sz w:val="28"/>
          <w:szCs w:val="28"/>
          <w:highlight w:val="none"/>
          <w:u w:val="single"/>
          <w:shd w:val="clear" w:fill="FFFFFF"/>
          <w:lang w:eastAsia="zh-CN"/>
        </w:rPr>
        <w:t>（</w:t>
      </w:r>
      <w:r>
        <w:rPr>
          <w:rFonts w:hint="eastAsia" w:ascii="仿宋" w:hAnsi="仿宋" w:eastAsia="仿宋" w:cs="仿宋"/>
          <w:i w:val="0"/>
          <w:iCs w:val="0"/>
          <w:caps w:val="0"/>
          <w:color w:val="auto"/>
          <w:spacing w:val="0"/>
          <w:sz w:val="28"/>
          <w:szCs w:val="28"/>
          <w:highlight w:val="none"/>
          <w:u w:val="single"/>
          <w:shd w:val="clear" w:fill="FFFFFF"/>
          <w:lang w:val="en-US" w:eastAsia="zh-CN"/>
        </w:rPr>
        <w:t>财税楼212室</w:t>
      </w:r>
      <w:r>
        <w:rPr>
          <w:rFonts w:hint="eastAsia" w:ascii="仿宋" w:hAnsi="仿宋" w:eastAsia="仿宋" w:cs="仿宋"/>
          <w:i w:val="0"/>
          <w:iCs w:val="0"/>
          <w:caps w:val="0"/>
          <w:color w:val="auto"/>
          <w:spacing w:val="0"/>
          <w:sz w:val="28"/>
          <w:szCs w:val="28"/>
          <w:highlight w:val="none"/>
          <w:u w:val="single"/>
          <w:shd w:val="clear" w:fill="FFFFFF"/>
          <w:lang w:eastAsia="zh-CN"/>
        </w:rPr>
        <w:t>）</w:t>
      </w:r>
    </w:p>
    <w:p w14:paraId="6FB62AF9">
      <w:pPr>
        <w:pStyle w:val="3"/>
        <w:spacing w:before="0" w:after="0" w:line="360" w:lineRule="auto"/>
        <w:rPr>
          <w:rFonts w:hint="eastAsia" w:ascii="仿宋" w:hAnsi="仿宋" w:eastAsia="仿宋" w:cs="仿宋"/>
          <w:bCs w:val="0"/>
          <w:sz w:val="28"/>
          <w:szCs w:val="28"/>
          <w:highlight w:val="none"/>
        </w:rPr>
      </w:pPr>
      <w:bookmarkStart w:id="28" w:name="_Toc28359017"/>
      <w:bookmarkStart w:id="29" w:name="_Toc89277662"/>
      <w:bookmarkStart w:id="30" w:name="_Toc35393634"/>
      <w:bookmarkStart w:id="31" w:name="_Toc35393803"/>
      <w:bookmarkStart w:id="32" w:name="_Toc28359094"/>
      <w:r>
        <w:rPr>
          <w:rFonts w:hint="eastAsia" w:ascii="仿宋" w:hAnsi="仿宋" w:eastAsia="仿宋" w:cs="仿宋"/>
          <w:bCs w:val="0"/>
          <w:sz w:val="28"/>
          <w:szCs w:val="28"/>
          <w:highlight w:val="none"/>
        </w:rPr>
        <w:t>六、公告期限</w:t>
      </w:r>
      <w:bookmarkEnd w:id="28"/>
      <w:bookmarkEnd w:id="29"/>
      <w:bookmarkEnd w:id="30"/>
      <w:bookmarkEnd w:id="31"/>
      <w:bookmarkEnd w:id="32"/>
    </w:p>
    <w:p w14:paraId="5021BF00">
      <w:pPr>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自本公告发布之日起3个工作日。</w:t>
      </w:r>
    </w:p>
    <w:p w14:paraId="7D0A3958">
      <w:pPr>
        <w:pStyle w:val="3"/>
        <w:spacing w:before="0" w:after="0" w:line="360" w:lineRule="auto"/>
        <w:rPr>
          <w:rFonts w:hint="eastAsia" w:ascii="仿宋" w:hAnsi="仿宋" w:eastAsia="仿宋" w:cs="仿宋"/>
          <w:bCs w:val="0"/>
          <w:sz w:val="28"/>
          <w:szCs w:val="28"/>
          <w:highlight w:val="none"/>
        </w:rPr>
      </w:pPr>
      <w:bookmarkStart w:id="33" w:name="_Toc35393635"/>
      <w:bookmarkStart w:id="34" w:name="_Toc89277663"/>
      <w:bookmarkStart w:id="35" w:name="_Toc35393804"/>
      <w:r>
        <w:rPr>
          <w:rFonts w:hint="eastAsia" w:ascii="仿宋" w:hAnsi="仿宋" w:eastAsia="仿宋" w:cs="仿宋"/>
          <w:bCs w:val="0"/>
          <w:sz w:val="28"/>
          <w:szCs w:val="28"/>
          <w:highlight w:val="none"/>
        </w:rPr>
        <w:t>七、其他补充事宜</w:t>
      </w:r>
      <w:bookmarkEnd w:id="33"/>
      <w:bookmarkEnd w:id="34"/>
      <w:bookmarkEnd w:id="35"/>
      <w:r>
        <w:rPr>
          <w:rFonts w:hint="eastAsia" w:ascii="仿宋" w:hAnsi="仿宋" w:eastAsia="仿宋" w:cs="仿宋"/>
          <w:bCs w:val="0"/>
          <w:sz w:val="28"/>
          <w:szCs w:val="28"/>
          <w:highlight w:val="none"/>
        </w:rPr>
        <w:t>：</w:t>
      </w:r>
      <w:r>
        <w:rPr>
          <w:rFonts w:hint="eastAsia" w:ascii="仿宋" w:hAnsi="仿宋" w:eastAsia="仿宋" w:cs="仿宋"/>
          <w:b w:val="0"/>
          <w:bCs w:val="0"/>
          <w:kern w:val="2"/>
          <w:sz w:val="28"/>
          <w:szCs w:val="28"/>
          <w:highlight w:val="none"/>
          <w:u w:val="single"/>
          <w:lang w:val="en-US" w:eastAsia="zh-CN" w:bidi="ar-SA"/>
        </w:rPr>
        <w:t>无</w:t>
      </w:r>
    </w:p>
    <w:p w14:paraId="3114C103">
      <w:pPr>
        <w:pStyle w:val="3"/>
        <w:spacing w:before="0" w:after="0" w:line="360" w:lineRule="auto"/>
        <w:rPr>
          <w:rFonts w:hint="eastAsia" w:ascii="仿宋" w:hAnsi="仿宋" w:eastAsia="仿宋" w:cs="仿宋"/>
          <w:bCs w:val="0"/>
          <w:sz w:val="28"/>
          <w:szCs w:val="28"/>
          <w:highlight w:val="none"/>
        </w:rPr>
      </w:pPr>
      <w:bookmarkStart w:id="36" w:name="_Toc28359018"/>
      <w:bookmarkStart w:id="37" w:name="_Toc89277665"/>
      <w:bookmarkStart w:id="38" w:name="_Toc35393805"/>
      <w:bookmarkStart w:id="39" w:name="_Toc35393636"/>
      <w:bookmarkStart w:id="40" w:name="_Toc28359095"/>
      <w:r>
        <w:rPr>
          <w:rFonts w:hint="eastAsia" w:ascii="仿宋" w:hAnsi="仿宋" w:eastAsia="仿宋" w:cs="仿宋"/>
          <w:bCs w:val="0"/>
          <w:sz w:val="28"/>
          <w:szCs w:val="28"/>
          <w:highlight w:val="none"/>
        </w:rPr>
        <w:t>八、凡对本次采购提出询问，请按以下方式联系。</w:t>
      </w:r>
      <w:bookmarkEnd w:id="36"/>
      <w:bookmarkEnd w:id="37"/>
      <w:bookmarkEnd w:id="38"/>
      <w:bookmarkEnd w:id="39"/>
      <w:bookmarkEnd w:id="40"/>
    </w:p>
    <w:p w14:paraId="5C364D09">
      <w:pPr>
        <w:pStyle w:val="3"/>
        <w:numPr>
          <w:ilvl w:val="1"/>
          <w:numId w:val="0"/>
        </w:numPr>
        <w:spacing w:line="360" w:lineRule="auto"/>
        <w:ind w:firstLine="560" w:firstLineChars="200"/>
        <w:rPr>
          <w:rFonts w:hint="eastAsia" w:ascii="仿宋" w:hAnsi="仿宋" w:eastAsia="仿宋" w:cs="仿宋"/>
          <w:b w:val="0"/>
          <w:sz w:val="28"/>
          <w:szCs w:val="28"/>
          <w:highlight w:val="none"/>
        </w:rPr>
      </w:pPr>
      <w:bookmarkStart w:id="41" w:name="_Toc35393637"/>
      <w:bookmarkStart w:id="42" w:name="_Toc89277666"/>
      <w:bookmarkStart w:id="43" w:name="_Toc35393806"/>
      <w:bookmarkStart w:id="44" w:name="_Toc28359096"/>
      <w:bookmarkStart w:id="45" w:name="_Toc28359019"/>
      <w:r>
        <w:rPr>
          <w:rFonts w:hint="eastAsia" w:ascii="仿宋" w:hAnsi="仿宋" w:eastAsia="仿宋" w:cs="仿宋"/>
          <w:b w:val="0"/>
          <w:sz w:val="28"/>
          <w:szCs w:val="28"/>
          <w:highlight w:val="none"/>
        </w:rPr>
        <w:t>采购人信息</w:t>
      </w:r>
      <w:bookmarkEnd w:id="41"/>
      <w:bookmarkEnd w:id="42"/>
      <w:bookmarkEnd w:id="43"/>
      <w:bookmarkEnd w:id="44"/>
      <w:bookmarkEnd w:id="45"/>
    </w:p>
    <w:p w14:paraId="3F0AA10D">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名    称：</w:t>
      </w:r>
      <w:r>
        <w:rPr>
          <w:rFonts w:hint="eastAsia" w:ascii="仿宋" w:hAnsi="仿宋" w:eastAsia="仿宋" w:cs="仿宋"/>
          <w:sz w:val="28"/>
          <w:szCs w:val="28"/>
          <w:highlight w:val="none"/>
          <w:u w:val="single"/>
          <w:lang w:eastAsia="zh-CN"/>
        </w:rPr>
        <w:t>浙江省人民医院毕节医院</w:t>
      </w:r>
    </w:p>
    <w:p w14:paraId="71667E15">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七星关区广惠路112号</w:t>
      </w:r>
    </w:p>
    <w:p w14:paraId="4EE4E7DA">
      <w:pPr>
        <w:spacing w:line="360" w:lineRule="auto"/>
        <w:ind w:firstLine="560" w:firstLineChars="200"/>
        <w:rPr>
          <w:rFonts w:hint="default" w:ascii="仿宋" w:hAnsi="仿宋" w:eastAsia="仿宋" w:cs="仿宋"/>
          <w:sz w:val="28"/>
          <w:szCs w:val="28"/>
          <w:highlight w:val="none"/>
          <w:u w:val="single"/>
          <w:lang w:val="en-US"/>
        </w:rPr>
      </w:pPr>
      <w:r>
        <w:rPr>
          <w:rFonts w:hint="eastAsia" w:ascii="仿宋" w:hAnsi="仿宋" w:eastAsia="仿宋" w:cs="仿宋"/>
          <w:sz w:val="28"/>
          <w:szCs w:val="28"/>
          <w:highlight w:val="none"/>
        </w:rPr>
        <w:t>联系方式：</w:t>
      </w:r>
      <w:r>
        <w:rPr>
          <w:rFonts w:hint="eastAsia" w:ascii="仿宋" w:hAnsi="仿宋" w:eastAsia="仿宋" w:cs="仿宋"/>
          <w:sz w:val="28"/>
          <w:szCs w:val="28"/>
          <w:highlight w:val="none"/>
          <w:u w:val="single"/>
        </w:rPr>
        <w:t>采购科</w:t>
      </w:r>
      <w:r>
        <w:rPr>
          <w:rFonts w:hint="eastAsia" w:ascii="仿宋" w:hAnsi="仿宋" w:eastAsia="仿宋" w:cs="仿宋"/>
          <w:sz w:val="28"/>
          <w:szCs w:val="28"/>
          <w:highlight w:val="none"/>
          <w:u w:val="single"/>
          <w:lang w:val="en-US" w:eastAsia="zh-CN"/>
        </w:rPr>
        <w:t>-潘老师-19395211720</w:t>
      </w:r>
    </w:p>
    <w:p w14:paraId="6DEAF8C9">
      <w:pPr>
        <w:bidi w:val="0"/>
        <w:rPr>
          <w:rFonts w:hint="eastAsia" w:ascii="仿宋" w:hAnsi="仿宋" w:eastAsia="仿宋" w:cs="仿宋"/>
          <w:highlight w:val="none"/>
        </w:rPr>
      </w:pPr>
      <w:bookmarkStart w:id="46" w:name="_Toc89277669"/>
    </w:p>
    <w:p w14:paraId="1CFE8130">
      <w:pPr>
        <w:bidi w:val="0"/>
        <w:rPr>
          <w:rFonts w:hint="eastAsia" w:ascii="仿宋" w:hAnsi="仿宋" w:eastAsia="仿宋" w:cs="仿宋"/>
          <w:highlight w:val="none"/>
        </w:rPr>
      </w:pPr>
    </w:p>
    <w:p w14:paraId="3E8BD83D">
      <w:pPr>
        <w:bidi w:val="0"/>
        <w:rPr>
          <w:rFonts w:hint="eastAsia" w:ascii="仿宋" w:hAnsi="仿宋" w:eastAsia="仿宋" w:cs="仿宋"/>
          <w:highlight w:val="none"/>
        </w:rPr>
      </w:pPr>
    </w:p>
    <w:p w14:paraId="19028401">
      <w:pPr>
        <w:pStyle w:val="2"/>
        <w:spacing w:before="0" w:after="0" w:line="360" w:lineRule="auto"/>
        <w:jc w:val="center"/>
        <w:rPr>
          <w:rFonts w:hint="eastAsia" w:ascii="仿宋" w:hAnsi="仿宋" w:eastAsia="仿宋" w:cs="仿宋"/>
          <w:sz w:val="36"/>
          <w:szCs w:val="36"/>
          <w:highlight w:val="none"/>
        </w:rPr>
      </w:pPr>
    </w:p>
    <w:p w14:paraId="32CF3B8F">
      <w:pPr>
        <w:pStyle w:val="2"/>
        <w:spacing w:before="0" w:after="0" w:line="360" w:lineRule="auto"/>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t>第二章  谈 判 内 容</w:t>
      </w:r>
      <w:bookmarkEnd w:id="46"/>
    </w:p>
    <w:p w14:paraId="05B9C191">
      <w:pPr>
        <w:spacing w:line="360" w:lineRule="auto"/>
        <w:ind w:firstLine="560" w:firstLineChars="200"/>
        <w:rPr>
          <w:rFonts w:hint="eastAsia" w:ascii="仿宋" w:hAnsi="仿宋" w:eastAsia="仿宋" w:cs="仿宋"/>
          <w:sz w:val="28"/>
          <w:szCs w:val="28"/>
          <w:highlight w:val="none"/>
        </w:rPr>
      </w:pPr>
      <w:bookmarkStart w:id="47" w:name="_Toc89277670"/>
      <w:r>
        <w:rPr>
          <w:rFonts w:hint="eastAsia" w:ascii="仿宋" w:hAnsi="仿宋" w:eastAsia="仿宋" w:cs="仿宋"/>
          <w:sz w:val="28"/>
          <w:szCs w:val="28"/>
          <w:highlight w:val="none"/>
        </w:rPr>
        <w:t>1、采购需求：</w:t>
      </w:r>
      <w:r>
        <w:rPr>
          <w:rFonts w:hint="eastAsia" w:ascii="仿宋" w:hAnsi="仿宋" w:eastAsia="仿宋" w:cs="仿宋"/>
          <w:sz w:val="28"/>
          <w:szCs w:val="28"/>
          <w:highlight w:val="none"/>
          <w:lang w:val="en-US" w:eastAsia="zh-CN"/>
        </w:rPr>
        <w:t>详见附件4采购需求</w:t>
      </w:r>
      <w:r>
        <w:rPr>
          <w:rFonts w:hint="eastAsia" w:ascii="仿宋" w:hAnsi="仿宋" w:eastAsia="仿宋" w:cs="仿宋"/>
          <w:sz w:val="28"/>
          <w:szCs w:val="28"/>
          <w:highlight w:val="none"/>
        </w:rPr>
        <w:t>。</w:t>
      </w:r>
    </w:p>
    <w:p w14:paraId="1ABAA219">
      <w:pPr>
        <w:spacing w:line="360" w:lineRule="auto"/>
        <w:ind w:firstLine="548" w:firstLineChars="196"/>
        <w:rPr>
          <w:rFonts w:hint="eastAsia"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、供应商在《基础报价书》中填报的基础报价是参加</w:t>
      </w:r>
      <w:r>
        <w:rPr>
          <w:rFonts w:hint="eastAsia" w:ascii="仿宋" w:hAnsi="仿宋" w:eastAsia="仿宋" w:cs="仿宋"/>
          <w:sz w:val="28"/>
          <w:szCs w:val="28"/>
          <w:highlight w:val="none"/>
          <w:lang w:val="en-US" w:eastAsia="zh-CN"/>
        </w:rPr>
        <w:t>谈判</w:t>
      </w:r>
      <w:r>
        <w:rPr>
          <w:rFonts w:hint="eastAsia" w:ascii="仿宋" w:hAnsi="仿宋" w:eastAsia="仿宋" w:cs="仿宋"/>
          <w:sz w:val="28"/>
          <w:szCs w:val="28"/>
          <w:highlight w:val="none"/>
        </w:rPr>
        <w:t>会议的初步报价，仅为</w:t>
      </w:r>
      <w:r>
        <w:rPr>
          <w:rFonts w:hint="eastAsia" w:ascii="仿宋" w:hAnsi="仿宋" w:eastAsia="仿宋" w:cs="仿宋"/>
          <w:sz w:val="28"/>
          <w:szCs w:val="28"/>
          <w:highlight w:val="none"/>
          <w:lang w:val="en-US" w:eastAsia="zh-CN"/>
        </w:rPr>
        <w:t>谈判</w:t>
      </w:r>
      <w:r>
        <w:rPr>
          <w:rFonts w:hint="eastAsia" w:ascii="仿宋" w:hAnsi="仿宋" w:eastAsia="仿宋" w:cs="仿宋"/>
          <w:sz w:val="28"/>
          <w:szCs w:val="28"/>
          <w:highlight w:val="none"/>
        </w:rPr>
        <w:t>参考。供应商在</w:t>
      </w:r>
      <w:r>
        <w:rPr>
          <w:rFonts w:hint="eastAsia" w:ascii="仿宋" w:hAnsi="仿宋" w:eastAsia="仿宋" w:cs="仿宋"/>
          <w:sz w:val="28"/>
          <w:szCs w:val="28"/>
          <w:highlight w:val="none"/>
          <w:lang w:val="en-US" w:eastAsia="zh-CN"/>
        </w:rPr>
        <w:t>谈判</w:t>
      </w:r>
      <w:r>
        <w:rPr>
          <w:rFonts w:hint="eastAsia" w:ascii="仿宋" w:hAnsi="仿宋" w:eastAsia="仿宋" w:cs="仿宋"/>
          <w:sz w:val="28"/>
          <w:szCs w:val="28"/>
          <w:highlight w:val="none"/>
        </w:rPr>
        <w:t>会议上填报的最后报价是对全部采购项目的一次性包干总报价，是响应文件的有效组成部分，成交后即为合同总价款的计价，在合同有效期内不受市场价格变化因素的影响。最后报价与供应商分项报价计算之和的差额即为供应商优惠比例，合同履行中涉及各分项增减的按此比例结算。</w:t>
      </w:r>
    </w:p>
    <w:p w14:paraId="7E4AA9EB">
      <w:pPr>
        <w:spacing w:line="360" w:lineRule="auto"/>
        <w:ind w:firstLine="560" w:firstLineChars="200"/>
        <w:rPr>
          <w:rFonts w:hint="eastAsia" w:ascii="仿宋" w:hAnsi="仿宋" w:eastAsia="仿宋" w:cs="仿宋"/>
          <w:b w:val="0"/>
          <w:bCs w:val="0"/>
          <w:strike w:val="0"/>
          <w:dstrike w:val="0"/>
          <w:sz w:val="28"/>
          <w:szCs w:val="28"/>
          <w:highlight w:val="none"/>
          <w:lang w:val="en-US"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合同履行期限：</w:t>
      </w:r>
      <w:r>
        <w:rPr>
          <w:rFonts w:hint="eastAsia" w:ascii="仿宋" w:hAnsi="仿宋" w:eastAsia="仿宋" w:cs="仿宋"/>
          <w:b w:val="0"/>
          <w:bCs w:val="0"/>
          <w:sz w:val="28"/>
          <w:szCs w:val="28"/>
          <w:lang w:val="en-US" w:eastAsia="zh-CN"/>
        </w:rPr>
        <w:t>叁年，合同签订后立即进场服务。合同一年一签，根据上一年度投标方履约情况确定是否签订当前年度合同。</w:t>
      </w:r>
      <w:r>
        <w:rPr>
          <w:rFonts w:hint="eastAsia" w:ascii="仿宋" w:hAnsi="仿宋" w:eastAsia="仿宋" w:cs="仿宋"/>
          <w:b w:val="0"/>
          <w:bCs w:val="0"/>
          <w:strike w:val="0"/>
          <w:dstrike w:val="0"/>
          <w:sz w:val="28"/>
          <w:szCs w:val="28"/>
          <w:highlight w:val="none"/>
          <w:lang w:val="en-US" w:eastAsia="zh-CN"/>
        </w:rPr>
        <w:t>在项目服务期届满后还需投标方继续提供服务的，招投标双方可根据《政府采购法》及相关招标文件规定，另行协商签订补充协议事宜。</w:t>
      </w:r>
    </w:p>
    <w:p w14:paraId="07888273">
      <w:pPr>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4、服务地点：采购人指定地点。</w:t>
      </w:r>
    </w:p>
    <w:p w14:paraId="66BA3AAE">
      <w:pPr>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5、付款方式：自合同签署生效之日起，费用按年度支付，在招标方收到中标方开具的国家正规发票60个日历日内向中标方一次性支付当年的租金。</w:t>
      </w:r>
    </w:p>
    <w:p w14:paraId="5B4C56B1">
      <w:pPr>
        <w:spacing w:line="360" w:lineRule="auto"/>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6、本项目最高限价为：￥103200元/3年。投标人的投标报价不得超过最高投标限价，超过最高投标限价的以无效投标处理。</w:t>
      </w:r>
    </w:p>
    <w:p w14:paraId="495FF25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、投标有效期：60日历天。</w:t>
      </w:r>
    </w:p>
    <w:p w14:paraId="2120BC7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★敬告：</w:t>
      </w:r>
    </w:p>
    <w:p w14:paraId="3D2090A2">
      <w:pPr>
        <w:pageBreakBefore w:val="0"/>
        <w:kinsoku/>
        <w:overflowPunct/>
        <w:topLinePunct w:val="0"/>
        <w:bidi w:val="0"/>
        <w:spacing w:line="360" w:lineRule="auto"/>
        <w:ind w:firstLine="562" w:firstLineChars="200"/>
        <w:rPr>
          <w:rFonts w:hint="eastAsia" w:ascii="仿宋" w:hAnsi="仿宋" w:eastAsia="仿宋" w:cs="仿宋"/>
          <w:b/>
          <w:bCs w:val="0"/>
          <w:color w:val="auto"/>
          <w:kern w:val="0"/>
          <w:sz w:val="28"/>
          <w:szCs w:val="28"/>
          <w:highlight w:val="none"/>
          <w:lang w:val="en-US" w:eastAsia="zh-CN"/>
        </w:rPr>
      </w:pPr>
      <w:bookmarkStart w:id="48" w:name="_Hlk66295603"/>
      <w:r>
        <w:rPr>
          <w:rFonts w:hint="eastAsia" w:ascii="仿宋" w:hAnsi="仿宋" w:eastAsia="仿宋" w:cs="仿宋"/>
          <w:b/>
          <w:bCs w:val="0"/>
          <w:color w:val="auto"/>
          <w:kern w:val="0"/>
          <w:sz w:val="28"/>
          <w:szCs w:val="28"/>
          <w:highlight w:val="none"/>
          <w:lang w:val="en-US" w:eastAsia="zh-CN"/>
        </w:rPr>
        <w:t xml:space="preserve">1.供应商必须按国家现行的相关规范、标准以及采购项目的实际需求完成本项目采购内容； </w:t>
      </w:r>
    </w:p>
    <w:p w14:paraId="156A50F9">
      <w:pPr>
        <w:pageBreakBefore w:val="0"/>
        <w:kinsoku/>
        <w:overflowPunct/>
        <w:topLinePunct w:val="0"/>
        <w:bidi w:val="0"/>
        <w:spacing w:line="360" w:lineRule="auto"/>
        <w:ind w:firstLine="562" w:firstLineChars="200"/>
        <w:rPr>
          <w:rFonts w:hint="eastAsia" w:ascii="仿宋" w:hAnsi="仿宋" w:eastAsia="仿宋" w:cs="仿宋"/>
          <w:b/>
          <w:bCs w:val="0"/>
          <w:color w:val="auto"/>
          <w:kern w:val="0"/>
          <w:sz w:val="28"/>
          <w:szCs w:val="28"/>
          <w:highlight w:val="none"/>
          <w:lang w:val="en-US" w:eastAsia="zh-CN"/>
        </w:rPr>
      </w:pPr>
      <w:r>
        <w:rPr>
          <w:rFonts w:hint="eastAsia" w:ascii="仿宋" w:hAnsi="仿宋" w:eastAsia="仿宋" w:cs="仿宋"/>
          <w:b/>
          <w:bCs w:val="0"/>
          <w:color w:val="auto"/>
          <w:kern w:val="0"/>
          <w:sz w:val="28"/>
          <w:szCs w:val="28"/>
          <w:highlight w:val="none"/>
          <w:lang w:val="en-US" w:eastAsia="zh-CN"/>
        </w:rPr>
        <w:t>2.供应商必须完成采购全部内容，所提供的标的物质量、服务等必须满足或优于本《竞争性谈判文件》及采购单位的要求。</w:t>
      </w:r>
    </w:p>
    <w:bookmarkEnd w:id="48"/>
    <w:p w14:paraId="7FB20C25">
      <w:pPr>
        <w:pStyle w:val="23"/>
        <w:rPr>
          <w:rFonts w:hint="eastAsia" w:ascii="仿宋" w:hAnsi="仿宋" w:eastAsia="仿宋" w:cs="仿宋"/>
          <w:sz w:val="36"/>
          <w:szCs w:val="36"/>
          <w:highlight w:val="none"/>
        </w:rPr>
      </w:pPr>
    </w:p>
    <w:p w14:paraId="6FA4326A">
      <w:pPr>
        <w:bidi w:val="0"/>
        <w:rPr>
          <w:rFonts w:hint="eastAsia" w:ascii="仿宋" w:hAnsi="仿宋" w:eastAsia="仿宋" w:cs="仿宋"/>
          <w:highlight w:val="none"/>
        </w:rPr>
      </w:pPr>
    </w:p>
    <w:p w14:paraId="6C65152D">
      <w:pPr>
        <w:rPr>
          <w:rFonts w:hint="eastAsia" w:ascii="仿宋" w:hAnsi="仿宋" w:eastAsia="仿宋" w:cs="仿宋"/>
          <w:highlight w:val="none"/>
        </w:rPr>
      </w:pPr>
      <w:r>
        <w:rPr>
          <w:rFonts w:hint="eastAsia" w:ascii="仿宋" w:hAnsi="仿宋" w:eastAsia="仿宋" w:cs="仿宋"/>
          <w:highlight w:val="none"/>
        </w:rPr>
        <w:br w:type="page"/>
      </w:r>
    </w:p>
    <w:p w14:paraId="58642BD6">
      <w:pPr>
        <w:pStyle w:val="2"/>
        <w:spacing w:before="0" w:after="0" w:line="360" w:lineRule="auto"/>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t>第三章  谈 判 须 知</w:t>
      </w:r>
      <w:bookmarkEnd w:id="47"/>
    </w:p>
    <w:p w14:paraId="05272B9E">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3.1  总则</w:t>
      </w:r>
    </w:p>
    <w:p w14:paraId="3E5B640B">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3.1.1 本《谈判文件》</w:t>
      </w:r>
      <w:r>
        <w:rPr>
          <w:rFonts w:hint="eastAsia" w:ascii="仿宋" w:hAnsi="仿宋" w:eastAsia="仿宋" w:cs="仿宋"/>
          <w:sz w:val="28"/>
          <w:szCs w:val="28"/>
          <w:highlight w:val="none"/>
          <w:lang w:eastAsia="zh-CN"/>
        </w:rPr>
        <w:t>按照《中华人民共和国政府采购法》及相关法律、法规和规章的规定制定，仅适用于本次谈判。</w:t>
      </w:r>
    </w:p>
    <w:p w14:paraId="582582F7">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3.1.2 供应商必须遵守《中华人民共和国政府采购法》及相关法律、法规和规章的规定，按照本《谈判文件》的要求参加谈判并履行相应的义务和承担相应的责任。</w:t>
      </w:r>
    </w:p>
    <w:p w14:paraId="21F562FF">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3.1.3 定义：</w:t>
      </w:r>
    </w:p>
    <w:p w14:paraId="4758D3C8">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⑴《谈判文件》是“竞争性谈判文件”的简称，是本公司依法制定的关于本次谈判性质、内容、程序、规则等的采购文件，是评审和评定成交的依据，是供应商参加谈判应遵循的规则；</w:t>
      </w:r>
    </w:p>
    <w:p w14:paraId="36AA08BC">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⑵《响应文件》是指供应商为参加谈判而提交的资格、技术、商务、报价等文件资料，是本次谈判评审的依据；</w:t>
      </w:r>
    </w:p>
    <w:p w14:paraId="2FB6255F">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⑶“谈判组织机构”是指组织这次谈判的</w:t>
      </w:r>
      <w:r>
        <w:rPr>
          <w:rFonts w:hint="eastAsia" w:ascii="仿宋" w:hAnsi="仿宋" w:eastAsia="仿宋" w:cs="仿宋"/>
          <w:b/>
          <w:sz w:val="28"/>
          <w:szCs w:val="28"/>
          <w:highlight w:val="none"/>
          <w:u w:val="single"/>
          <w:lang w:val="en-US" w:eastAsia="zh-CN"/>
        </w:rPr>
        <w:t>浙江省人民医院毕节医院</w:t>
      </w:r>
      <w:r>
        <w:rPr>
          <w:rFonts w:hint="eastAsia" w:ascii="仿宋" w:hAnsi="仿宋" w:eastAsia="仿宋" w:cs="仿宋"/>
          <w:sz w:val="28"/>
          <w:szCs w:val="28"/>
          <w:highlight w:val="none"/>
        </w:rPr>
        <w:t>；</w:t>
      </w:r>
    </w:p>
    <w:p w14:paraId="6679A105">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⑷“供应商”是指向本</w:t>
      </w:r>
      <w:r>
        <w:rPr>
          <w:rFonts w:hint="eastAsia" w:ascii="仿宋" w:hAnsi="仿宋" w:eastAsia="仿宋" w:cs="仿宋"/>
          <w:sz w:val="28"/>
          <w:szCs w:val="28"/>
          <w:highlight w:val="none"/>
          <w:lang w:val="en-US" w:eastAsia="zh-CN"/>
        </w:rPr>
        <w:t>单位</w:t>
      </w:r>
      <w:r>
        <w:rPr>
          <w:rFonts w:hint="eastAsia" w:ascii="仿宋" w:hAnsi="仿宋" w:eastAsia="仿宋" w:cs="仿宋"/>
          <w:sz w:val="28"/>
          <w:szCs w:val="28"/>
          <w:highlight w:val="none"/>
        </w:rPr>
        <w:t>获取了《谈判文件》的法人、其他组织或自然人；</w:t>
      </w:r>
    </w:p>
    <w:p w14:paraId="12DBE6B5">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⑸“</w:t>
      </w:r>
      <w:r>
        <w:rPr>
          <w:rFonts w:hint="eastAsia" w:ascii="仿宋" w:hAnsi="仿宋" w:eastAsia="仿宋" w:cs="仿宋"/>
          <w:sz w:val="28"/>
          <w:szCs w:val="28"/>
          <w:highlight w:val="none"/>
          <w:lang w:val="en-US" w:eastAsia="zh-CN"/>
        </w:rPr>
        <w:t>甲方</w:t>
      </w:r>
      <w:r>
        <w:rPr>
          <w:rFonts w:hint="eastAsia" w:ascii="仿宋" w:hAnsi="仿宋" w:eastAsia="仿宋" w:cs="仿宋"/>
          <w:sz w:val="28"/>
          <w:szCs w:val="28"/>
          <w:highlight w:val="none"/>
        </w:rPr>
        <w:t>”是指</w:t>
      </w:r>
      <w:r>
        <w:rPr>
          <w:rFonts w:hint="eastAsia" w:ascii="仿宋" w:hAnsi="仿宋" w:eastAsia="仿宋" w:cs="仿宋"/>
          <w:b/>
          <w:sz w:val="28"/>
          <w:szCs w:val="28"/>
          <w:highlight w:val="none"/>
          <w:u w:val="single"/>
          <w:lang w:eastAsia="zh-CN"/>
        </w:rPr>
        <w:t>浙江省人民医院毕节医院</w:t>
      </w:r>
      <w:r>
        <w:rPr>
          <w:rFonts w:hint="eastAsia" w:ascii="仿宋" w:hAnsi="仿宋" w:eastAsia="仿宋" w:cs="仿宋"/>
          <w:sz w:val="28"/>
          <w:szCs w:val="28"/>
          <w:highlight w:val="none"/>
        </w:rPr>
        <w:t>也称采购单位、采购人、采购方；</w:t>
      </w:r>
    </w:p>
    <w:p w14:paraId="1D5BC1E3">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⑹“乙方”是指成交供应商。</w:t>
      </w:r>
    </w:p>
    <w:p w14:paraId="21F8F45C">
      <w:pPr>
        <w:spacing w:line="360" w:lineRule="auto"/>
        <w:ind w:firstLine="548" w:firstLineChars="196"/>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⑺“实质性响应”是指资格审查合格的供应商，通过了符合性审查、报价审查，且不存在法律法规和谈判文件中规定的其他无效标情形。</w:t>
      </w:r>
    </w:p>
    <w:p w14:paraId="742D18FD">
      <w:pPr>
        <w:spacing w:line="360" w:lineRule="auto"/>
        <w:ind w:firstLine="548" w:firstLineChars="196"/>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⑻</w:t>
      </w:r>
      <w:r>
        <w:rPr>
          <w:rFonts w:hint="eastAsia" w:ascii="仿宋" w:hAnsi="仿宋" w:eastAsia="仿宋" w:cs="仿宋"/>
          <w:sz w:val="28"/>
          <w:szCs w:val="28"/>
          <w:highlight w:val="none"/>
        </w:rPr>
        <w:t>“较大数额罚款”系指根据财库〔2022〕3 号文，认定为200 万元以上的罚款，法律、行政法规以及国务院有关部门明确规定相关领域“较大数额罚款”标准高于200 万元的，从其规定。</w:t>
      </w:r>
    </w:p>
    <w:p w14:paraId="1D5828BD">
      <w:pPr>
        <w:spacing w:line="360" w:lineRule="auto"/>
        <w:ind w:firstLine="548" w:firstLineChars="196"/>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⑼</w:t>
      </w:r>
      <w:r>
        <w:rPr>
          <w:rFonts w:hint="eastAsia" w:ascii="仿宋" w:hAnsi="仿宋" w:eastAsia="仿宋" w:cs="仿宋"/>
          <w:sz w:val="28"/>
          <w:szCs w:val="28"/>
          <w:highlight w:val="none"/>
        </w:rPr>
        <w:t>控股关系是指单位或个人股东的控股关系。根据《公司法》第二百一十七条规定，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2994CCC">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⑽</w:t>
      </w:r>
      <w:r>
        <w:rPr>
          <w:rFonts w:hint="eastAsia" w:ascii="仿宋" w:hAnsi="仿宋" w:eastAsia="仿宋" w:cs="仿宋"/>
          <w:sz w:val="28"/>
          <w:szCs w:val="28"/>
          <w:highlight w:val="none"/>
        </w:rPr>
        <w:t>管理关系是指不具有出资持股关系的其他单位之间存在的管理与被管理关系，如一些上下级关系的事业单位和团体组织。</w:t>
      </w:r>
    </w:p>
    <w:p w14:paraId="4751F87C">
      <w:pPr>
        <w:spacing w:line="360" w:lineRule="auto"/>
        <w:ind w:firstLine="548" w:firstLineChars="196"/>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⑾</w:t>
      </w:r>
      <w:r>
        <w:rPr>
          <w:rFonts w:hint="eastAsia" w:ascii="仿宋" w:hAnsi="仿宋" w:eastAsia="仿宋" w:cs="仿宋"/>
          <w:sz w:val="28"/>
          <w:szCs w:val="28"/>
          <w:highlight w:val="none"/>
        </w:rPr>
        <w:t>控股、管理关系仅限于直接控股、直接管理关系，而不包括间接的控股或管理关系。</w:t>
      </w:r>
    </w:p>
    <w:p w14:paraId="59649C27">
      <w:pPr>
        <w:spacing w:line="360" w:lineRule="auto"/>
        <w:ind w:firstLine="548" w:firstLineChars="196"/>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⑿“指定格式”是指谈判文件对特定内容已给出固定格式，供应商不能对此固定格式做任何修改，而只能按固定格式的要求填写相关内容；</w:t>
      </w:r>
    </w:p>
    <w:p w14:paraId="4AF42682">
      <w:pPr>
        <w:spacing w:line="360" w:lineRule="auto"/>
        <w:ind w:firstLine="548" w:firstLineChars="196"/>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⒀“参考格式”是指谈判文件对特定内容已给出参考格式，供应商可以对此格式进行补充、修改，使其满足谈判文件要求。</w:t>
      </w:r>
    </w:p>
    <w:p w14:paraId="4F66751F">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3.1.4 在本次竞争性谈判活动中，供应商应自己承担与谈判有关的一切费用，不管谈判结果如何本公司对这些费用概不负责。谈判小组和本公司不向供应商解释不成交的原因，不退还《响应文件》。</w:t>
      </w:r>
    </w:p>
    <w:p w14:paraId="337112E6">
      <w:pPr>
        <w:spacing w:line="360" w:lineRule="auto"/>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3.1.5</w:t>
      </w:r>
      <w:r>
        <w:rPr>
          <w:rFonts w:hint="eastAsia" w:ascii="仿宋" w:hAnsi="仿宋" w:eastAsia="仿宋" w:cs="仿宋"/>
          <w:b/>
          <w:sz w:val="28"/>
          <w:szCs w:val="28"/>
          <w:highlight w:val="none"/>
        </w:rPr>
        <w:t xml:space="preserve"> 保证金的缴纳：</w:t>
      </w:r>
    </w:p>
    <w:p w14:paraId="04DC7B0C">
      <w:pPr>
        <w:spacing w:line="360" w:lineRule="auto"/>
        <w:ind w:firstLine="560" w:firstLineChars="200"/>
        <w:rPr>
          <w:rFonts w:hint="eastAsia" w:ascii="仿宋" w:hAnsi="仿宋" w:eastAsia="仿宋" w:cs="仿宋"/>
          <w:dstrike/>
          <w:sz w:val="28"/>
          <w:szCs w:val="28"/>
          <w:highlight w:val="none"/>
        </w:rPr>
      </w:pPr>
      <w:r>
        <w:rPr>
          <w:rFonts w:hint="eastAsia" w:ascii="仿宋" w:hAnsi="仿宋" w:eastAsia="仿宋" w:cs="仿宋"/>
          <w:sz w:val="28"/>
          <w:szCs w:val="28"/>
          <w:highlight w:val="none"/>
        </w:rPr>
        <w:t>（1）谈判保证金缴纳时间及金额：</w:t>
      </w:r>
      <w:r>
        <w:rPr>
          <w:rFonts w:hint="eastAsia" w:ascii="仿宋" w:hAnsi="仿宋" w:eastAsia="仿宋" w:cs="仿宋"/>
          <w:b/>
          <w:bCs/>
          <w:sz w:val="28"/>
          <w:szCs w:val="28"/>
          <w:highlight w:val="none"/>
        </w:rPr>
        <w:t>本次采购不要求缴纳谈判保证金。</w:t>
      </w:r>
    </w:p>
    <w:p w14:paraId="3652ADA0">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3.1.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报价及结算方式：</w:t>
      </w:r>
    </w:p>
    <w:p w14:paraId="3288CA03">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3.1.</w:t>
      </w:r>
      <w:r>
        <w:rPr>
          <w:rFonts w:hint="eastAsia" w:ascii="仿宋" w:hAnsi="仿宋" w:eastAsia="仿宋" w:cs="仿宋"/>
          <w:color w:val="000000"/>
          <w:sz w:val="28"/>
          <w:szCs w:val="28"/>
          <w:highlight w:val="none"/>
          <w:lang w:val="en-US" w:eastAsia="zh-CN"/>
        </w:rPr>
        <w:t>6</w:t>
      </w:r>
      <w:r>
        <w:rPr>
          <w:rFonts w:hint="eastAsia" w:ascii="仿宋" w:hAnsi="仿宋" w:eastAsia="仿宋" w:cs="仿宋"/>
          <w:color w:val="000000"/>
          <w:sz w:val="28"/>
          <w:szCs w:val="28"/>
          <w:highlight w:val="none"/>
        </w:rPr>
        <w:t>.1报价：</w:t>
      </w:r>
    </w:p>
    <w:p w14:paraId="53F72F30">
      <w:pPr>
        <w:numPr>
          <w:ilvl w:val="0"/>
          <w:numId w:val="0"/>
        </w:num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b w:val="0"/>
          <w:bCs w:val="0"/>
          <w:color w:val="000000"/>
          <w:kern w:val="2"/>
          <w:sz w:val="28"/>
          <w:szCs w:val="28"/>
          <w:lang w:val="en-US" w:eastAsia="zh-CN" w:bidi="ar-SA"/>
        </w:rPr>
        <w:t>（1）</w:t>
      </w:r>
      <w:r>
        <w:rPr>
          <w:rFonts w:hint="eastAsia" w:ascii="仿宋" w:hAnsi="仿宋" w:eastAsia="仿宋" w:cs="仿宋"/>
          <w:color w:val="000000"/>
          <w:sz w:val="28"/>
          <w:szCs w:val="28"/>
          <w:highlight w:val="none"/>
        </w:rPr>
        <w:t>供应商在《基础报价书》中填报的基础报价是参加谈判会议的初步报价。</w:t>
      </w:r>
    </w:p>
    <w:p w14:paraId="1DA68C41">
      <w:pPr>
        <w:numPr>
          <w:ilvl w:val="0"/>
          <w:numId w:val="0"/>
        </w:numPr>
        <w:spacing w:line="360" w:lineRule="auto"/>
        <w:ind w:firstLine="560" w:firstLineChars="200"/>
        <w:rPr>
          <w:rFonts w:hint="eastAsia" w:ascii="仿宋" w:hAnsi="仿宋" w:eastAsia="仿宋" w:cs="仿宋"/>
          <w:b/>
          <w:bCs/>
          <w:strike w:val="0"/>
          <w:dstrike w:val="0"/>
          <w:color w:val="000000"/>
          <w:sz w:val="28"/>
          <w:szCs w:val="28"/>
          <w:highlight w:val="none"/>
          <w:lang w:val="en-US" w:eastAsia="zh-CN"/>
        </w:rPr>
      </w:pPr>
      <w:r>
        <w:rPr>
          <w:rFonts w:hint="eastAsia" w:ascii="仿宋" w:hAnsi="仿宋" w:eastAsia="仿宋" w:cs="仿宋"/>
          <w:b w:val="0"/>
          <w:bCs w:val="0"/>
          <w:strike w:val="0"/>
          <w:dstrike w:val="0"/>
          <w:color w:val="000000"/>
          <w:kern w:val="2"/>
          <w:sz w:val="28"/>
          <w:szCs w:val="28"/>
          <w:highlight w:val="none"/>
          <w:lang w:val="en-US" w:eastAsia="zh-CN" w:bidi="ar-SA"/>
        </w:rPr>
        <w:t>（2）</w:t>
      </w:r>
      <w:r>
        <w:rPr>
          <w:rFonts w:hint="eastAsia" w:ascii="仿宋" w:hAnsi="仿宋" w:eastAsia="仿宋" w:cs="仿宋"/>
          <w:strike w:val="0"/>
          <w:dstrike w:val="0"/>
          <w:color w:val="000000"/>
          <w:sz w:val="28"/>
          <w:szCs w:val="28"/>
          <w:highlight w:val="none"/>
          <w:lang w:val="en-US" w:eastAsia="zh-CN"/>
        </w:rPr>
        <w:t>谈判报价：因本项目非现场开标，故谈判会议通过电话方式进行。谈判现场，将与投标供应商就本项目进行电话谈判，谈判内容全程录音；且供应商须在电话谈判后，立即按照附件5《现场报价表》格式填写谈判报价并加盖单位公章后发送扫描件到采购人邮箱（邮箱号：374005651@qq.com）。</w:t>
      </w:r>
      <w:r>
        <w:rPr>
          <w:rFonts w:hint="eastAsia" w:ascii="仿宋" w:hAnsi="仿宋" w:eastAsia="仿宋" w:cs="仿宋"/>
          <w:b/>
          <w:bCs/>
          <w:strike w:val="0"/>
          <w:dstrike w:val="0"/>
          <w:color w:val="000000"/>
          <w:sz w:val="28"/>
          <w:szCs w:val="28"/>
          <w:highlight w:val="none"/>
          <w:lang w:val="en-US" w:eastAsia="zh-CN"/>
        </w:rPr>
        <w:t>注：请供应商保持联系电话畅通，由于供应商的原因未及时接听电话导致未报价的，责任由供应商自行承担。</w:t>
      </w:r>
    </w:p>
    <w:p w14:paraId="69A8ABDF">
      <w:pPr>
        <w:spacing w:line="360" w:lineRule="auto"/>
        <w:ind w:firstLine="548" w:firstLineChars="196"/>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）报价一律用人民币（元）表示，其大写金额和小写金额不一致的，以大写金额为准；对不同文字文本响应文件的解释发生异议的，以中文文本为准。供应商在谈判会议上填报的最后</w:t>
      </w:r>
      <w:r>
        <w:rPr>
          <w:rFonts w:hint="eastAsia" w:ascii="仿宋" w:hAnsi="仿宋" w:eastAsia="仿宋" w:cs="仿宋"/>
          <w:color w:val="000000"/>
          <w:sz w:val="28"/>
          <w:szCs w:val="28"/>
          <w:highlight w:val="none"/>
          <w:lang w:val="en-US" w:eastAsia="zh-CN"/>
        </w:rPr>
        <w:t>单价</w:t>
      </w:r>
      <w:r>
        <w:rPr>
          <w:rFonts w:hint="eastAsia" w:ascii="仿宋" w:hAnsi="仿宋" w:eastAsia="仿宋" w:cs="仿宋"/>
          <w:color w:val="000000"/>
          <w:sz w:val="28"/>
          <w:szCs w:val="28"/>
          <w:highlight w:val="none"/>
        </w:rPr>
        <w:t>报价是评定成交的依据，成交后即为合同价款。</w:t>
      </w:r>
    </w:p>
    <w:p w14:paraId="377F4C1A">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3.1.</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 xml:space="preserve"> 成交通知：按谈判小组评审结果现场确定成交候选人，采购人确认成交供应商后，发布成交公告，并发出成交通知书；成交供应商应在收到成交通知书后及时联系采购人签订政府采购合同。</w:t>
      </w:r>
    </w:p>
    <w:p w14:paraId="5649DD9C">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3.1.</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采购单位与成交供应商签订采购合同时，不应增加与《谈判文件》相违背的任何协议。</w:t>
      </w:r>
    </w:p>
    <w:p w14:paraId="3E627F58">
      <w:pPr>
        <w:spacing w:line="360" w:lineRule="auto"/>
        <w:ind w:firstLine="548" w:firstLineChars="196"/>
        <w:rPr>
          <w:rFonts w:hint="eastAsia" w:ascii="仿宋" w:hAnsi="仿宋" w:eastAsia="仿宋" w:cs="仿宋"/>
          <w:b w:val="0"/>
          <w:bCs w:val="0"/>
          <w:sz w:val="28"/>
          <w:szCs w:val="28"/>
          <w:highlight w:val="none"/>
          <w:u w:val="none"/>
        </w:rPr>
      </w:pPr>
      <w:r>
        <w:rPr>
          <w:rFonts w:hint="eastAsia" w:ascii="仿宋" w:hAnsi="仿宋" w:eastAsia="仿宋" w:cs="仿宋"/>
          <w:sz w:val="28"/>
          <w:szCs w:val="28"/>
          <w:highlight w:val="none"/>
        </w:rPr>
        <w:t>3.1.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本《谈判文件》解释</w:t>
      </w:r>
      <w:r>
        <w:rPr>
          <w:rFonts w:hint="eastAsia" w:ascii="仿宋" w:hAnsi="仿宋" w:eastAsia="仿宋" w:cs="仿宋"/>
          <w:b w:val="0"/>
          <w:bCs w:val="0"/>
          <w:sz w:val="28"/>
          <w:szCs w:val="28"/>
          <w:highlight w:val="none"/>
          <w:u w:val="none"/>
        </w:rPr>
        <w:t>权属</w:t>
      </w:r>
      <w:r>
        <w:rPr>
          <w:rFonts w:hint="eastAsia" w:ascii="仿宋" w:hAnsi="仿宋" w:eastAsia="仿宋" w:cs="仿宋"/>
          <w:b w:val="0"/>
          <w:bCs w:val="0"/>
          <w:sz w:val="28"/>
          <w:szCs w:val="28"/>
          <w:highlight w:val="none"/>
          <w:u w:val="none"/>
          <w:lang w:val="en-US" w:eastAsia="zh-CN"/>
        </w:rPr>
        <w:t>采购人</w:t>
      </w:r>
      <w:r>
        <w:rPr>
          <w:rFonts w:hint="eastAsia" w:ascii="仿宋" w:hAnsi="仿宋" w:eastAsia="仿宋" w:cs="仿宋"/>
          <w:b w:val="0"/>
          <w:bCs w:val="0"/>
          <w:sz w:val="28"/>
          <w:szCs w:val="28"/>
          <w:highlight w:val="none"/>
          <w:u w:val="none"/>
        </w:rPr>
        <w:t>。</w:t>
      </w:r>
    </w:p>
    <w:p w14:paraId="2C40A663">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3.2  供应商参加谈判的资格要求</w:t>
      </w:r>
    </w:p>
    <w:p w14:paraId="47B5D41A">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3.2.1 有谈判公告要求的</w:t>
      </w:r>
      <w:r>
        <w:rPr>
          <w:rFonts w:hint="eastAsia" w:ascii="仿宋" w:hAnsi="仿宋" w:eastAsia="仿宋" w:cs="仿宋"/>
          <w:sz w:val="28"/>
          <w:szCs w:val="28"/>
          <w:highlight w:val="none"/>
          <w:lang w:val="en-US" w:eastAsia="zh-CN"/>
        </w:rPr>
        <w:t>资格材料</w:t>
      </w:r>
      <w:r>
        <w:rPr>
          <w:rFonts w:hint="eastAsia" w:ascii="仿宋" w:hAnsi="仿宋" w:eastAsia="仿宋" w:cs="仿宋"/>
          <w:sz w:val="28"/>
          <w:szCs w:val="28"/>
          <w:highlight w:val="none"/>
        </w:rPr>
        <w:t>；</w:t>
      </w:r>
    </w:p>
    <w:p w14:paraId="31D929CA">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3.2.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《响应文件》的编制符合本《谈判文件》的要求；</w:t>
      </w:r>
    </w:p>
    <w:p w14:paraId="5D646262">
      <w:pPr>
        <w:spacing w:line="360" w:lineRule="auto"/>
        <w:ind w:firstLine="548" w:firstLineChars="196"/>
        <w:rPr>
          <w:rFonts w:hint="eastAsia" w:ascii="仿宋" w:hAnsi="仿宋" w:eastAsia="仿宋" w:cs="仿宋"/>
          <w:color w:val="FF0000"/>
          <w:highlight w:val="none"/>
        </w:rPr>
      </w:pPr>
      <w:r>
        <w:rPr>
          <w:rFonts w:hint="eastAsia" w:ascii="仿宋" w:hAnsi="仿宋" w:eastAsia="仿宋" w:cs="仿宋"/>
          <w:color w:val="auto"/>
          <w:sz w:val="28"/>
          <w:szCs w:val="28"/>
          <w:highlight w:val="none"/>
        </w:rPr>
        <w:t>3.2.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供应商应有良好的信誉，三年来没有任何违法、违规的不良记录。</w:t>
      </w:r>
    </w:p>
    <w:p w14:paraId="5EECD38F">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3.3 《谈判文件》的澄清和修改</w:t>
      </w:r>
    </w:p>
    <w:p w14:paraId="5FD9DBD0">
      <w:pPr>
        <w:spacing w:line="360" w:lineRule="auto"/>
        <w:ind w:firstLine="54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3.3.1 采购人有权对已发出的谈判文件进行必要的澄清或者修改，在</w:t>
      </w:r>
      <w:r>
        <w:rPr>
          <w:rFonts w:hint="eastAsia" w:ascii="仿宋" w:hAnsi="仿宋" w:eastAsia="仿宋" w:cs="仿宋"/>
          <w:color w:val="000000"/>
          <w:sz w:val="28"/>
          <w:szCs w:val="28"/>
          <w:highlight w:val="none"/>
          <w:lang w:val="en-US" w:eastAsia="zh-CN"/>
        </w:rPr>
        <w:t>浙江省人民医院毕节医院官网（http://www.bjhospital.net/）</w:t>
      </w:r>
      <w:r>
        <w:rPr>
          <w:rFonts w:hint="eastAsia" w:ascii="仿宋" w:hAnsi="仿宋" w:eastAsia="仿宋" w:cs="仿宋"/>
          <w:color w:val="000000"/>
          <w:sz w:val="28"/>
          <w:szCs w:val="28"/>
          <w:highlight w:val="none"/>
        </w:rPr>
        <w:t>发出澄清或者</w:t>
      </w:r>
      <w:r>
        <w:rPr>
          <w:rFonts w:hint="eastAsia" w:ascii="仿宋" w:hAnsi="仿宋" w:eastAsia="仿宋" w:cs="仿宋"/>
          <w:color w:val="000000"/>
          <w:sz w:val="28"/>
          <w:szCs w:val="28"/>
          <w:highlight w:val="none"/>
          <w:lang w:val="en-US" w:eastAsia="zh-CN"/>
        </w:rPr>
        <w:t>变更</w:t>
      </w:r>
      <w:r>
        <w:rPr>
          <w:rFonts w:hint="eastAsia" w:ascii="仿宋" w:hAnsi="仿宋" w:eastAsia="仿宋" w:cs="仿宋"/>
          <w:color w:val="000000"/>
          <w:sz w:val="28"/>
          <w:szCs w:val="28"/>
          <w:highlight w:val="none"/>
        </w:rPr>
        <w:t>通知，通知所有获取谈判文件的供应商，由于供应商未及时上网查询的，责任由供应商自行承担；澄清或者修改的内容影响供应商编制响应文件的，且距提交响应截止时间不足 3 日的，采购人应当顺延提交响应文件的截止时间，澄清或者修改的内容不影响供应商编制响应文件的，原则上不顺延提交响应文件的截止时间。</w:t>
      </w:r>
    </w:p>
    <w:p w14:paraId="163B918F">
      <w:pPr>
        <w:spacing w:line="360" w:lineRule="auto"/>
        <w:ind w:firstLine="540"/>
        <w:rPr>
          <w:rFonts w:hint="eastAsia" w:ascii="仿宋" w:hAnsi="仿宋" w:eastAsia="仿宋" w:cs="仿宋"/>
          <w:b/>
          <w:bCs/>
          <w:color w:val="000000"/>
          <w:sz w:val="28"/>
          <w:szCs w:val="28"/>
          <w:highlight w:val="none"/>
        </w:rPr>
      </w:pPr>
      <w:r>
        <w:rPr>
          <w:rFonts w:hint="eastAsia" w:ascii="仿宋" w:hAnsi="仿宋" w:eastAsia="仿宋" w:cs="仿宋"/>
          <w:color w:val="000000"/>
          <w:sz w:val="28"/>
          <w:szCs w:val="28"/>
          <w:highlight w:val="none"/>
        </w:rPr>
        <w:t>3.3.2 供应商对谈判文件有疑问或询问的，可以在获取《谈判文件》之日或报名截止之日起 7 个工作日内，通过书面形式向采购人提出质疑或询问，采购人将针对质疑或询问的内容进行书面答复，询问的答复时间为 3 个工作日，质疑的答复时间为 7 个工作日。未获取谈判文件，或在报名截止之日起 7 个工作日之外，或不符合政府采购法第二十二条要求的供应商对本项目提出的质疑或询问，采购人不作答复。</w:t>
      </w:r>
      <w:r>
        <w:rPr>
          <w:rFonts w:hint="eastAsia" w:ascii="仿宋" w:hAnsi="仿宋" w:eastAsia="仿宋" w:cs="仿宋"/>
          <w:b/>
          <w:bCs/>
          <w:color w:val="000000"/>
          <w:sz w:val="28"/>
          <w:szCs w:val="28"/>
          <w:highlight w:val="none"/>
        </w:rPr>
        <w:t>供应商只能在法定质疑期内一次性提出针对同一采购程序环节的质疑。</w:t>
      </w:r>
    </w:p>
    <w:p w14:paraId="66A0C65D">
      <w:pPr>
        <w:spacing w:line="360" w:lineRule="auto"/>
        <w:ind w:firstLine="54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3.3.2.1 供应商提出质疑应当提交质疑函和必要的证明材料，并符合《政府采购质疑和投诉办法》（中华人民共和国财政部令第 94 号）第十二条的规定。质疑函要求原件，其他的可提供复印件加盖公章。</w:t>
      </w:r>
    </w:p>
    <w:p w14:paraId="27E394BE">
      <w:pPr>
        <w:spacing w:line="360" w:lineRule="auto"/>
        <w:ind w:firstLine="540"/>
        <w:rPr>
          <w:rFonts w:hint="eastAsia" w:ascii="仿宋" w:hAnsi="仿宋" w:eastAsia="仿宋" w:cs="仿宋"/>
        </w:rPr>
      </w:pPr>
      <w:r>
        <w:rPr>
          <w:rFonts w:hint="eastAsia" w:ascii="仿宋" w:hAnsi="仿宋" w:eastAsia="仿宋" w:cs="仿宋"/>
          <w:color w:val="000000"/>
          <w:sz w:val="28"/>
          <w:szCs w:val="28"/>
          <w:highlight w:val="none"/>
        </w:rPr>
        <w:t>3.3.2.2 质疑函递交相关信息：</w:t>
      </w:r>
    </w:p>
    <w:p w14:paraId="5CD72CC1">
      <w:pPr>
        <w:spacing w:line="360" w:lineRule="auto"/>
        <w:ind w:firstLine="54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采购人信息：详见竞争性谈判公告规定内容</w:t>
      </w:r>
    </w:p>
    <w:p w14:paraId="61EC190C">
      <w:pPr>
        <w:spacing w:line="360" w:lineRule="auto"/>
        <w:ind w:firstLine="54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邮箱：</w:t>
      </w:r>
      <w:r>
        <w:rPr>
          <w:rFonts w:hint="eastAsia" w:ascii="仿宋" w:hAnsi="仿宋" w:eastAsia="仿宋" w:cs="仿宋"/>
          <w:color w:val="000000"/>
          <w:sz w:val="28"/>
          <w:szCs w:val="28"/>
          <w:highlight w:val="none"/>
          <w:lang w:val="en-US" w:eastAsia="zh-CN"/>
        </w:rPr>
        <w:t>374005651</w:t>
      </w:r>
      <w:r>
        <w:rPr>
          <w:rFonts w:hint="eastAsia" w:ascii="仿宋" w:hAnsi="仿宋" w:eastAsia="仿宋" w:cs="仿宋"/>
          <w:color w:val="000000"/>
          <w:sz w:val="28"/>
          <w:szCs w:val="28"/>
          <w:highlight w:val="none"/>
          <w:lang w:eastAsia="zh-CN"/>
        </w:rPr>
        <w:t>@qq.com</w:t>
      </w:r>
    </w:p>
    <w:p w14:paraId="466C0432">
      <w:pPr>
        <w:spacing w:line="360" w:lineRule="auto"/>
        <w:ind w:firstLine="54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3.3.3 供应商在报名截止时间之日起 7 个工作日内，没有按前款（3.3.2 条）要求提出书面质疑或询问的，将被视为完全认同谈判文件。在此时间之后提出质疑或询问的，采购人不答复。 </w:t>
      </w:r>
    </w:p>
    <w:p w14:paraId="062ABA1C">
      <w:pPr>
        <w:spacing w:line="360" w:lineRule="auto"/>
        <w:ind w:firstLine="540"/>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3.3.4 在谈判期间，谈判文件中存在的瑕疵或疏漏由采购人代表进行明确或澄清，但不得对谈判文件作实质性的修改。</w:t>
      </w:r>
    </w:p>
    <w:p w14:paraId="5555492D">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3.4 《响应文件》的编制要求</w:t>
      </w:r>
    </w:p>
    <w:p w14:paraId="6613203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3.4.1《响应文件》的份数、格式、签字、盖章及资料要求：</w:t>
      </w:r>
    </w:p>
    <w:p w14:paraId="5F7FD12C">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1、响应文件的份数：</w:t>
      </w:r>
      <w:r>
        <w:rPr>
          <w:rFonts w:hint="eastAsia" w:ascii="仿宋" w:hAnsi="仿宋" w:eastAsia="仿宋" w:cs="仿宋"/>
          <w:sz w:val="28"/>
          <w:szCs w:val="28"/>
          <w:highlight w:val="none"/>
          <w:u w:val="single"/>
        </w:rPr>
        <w:t>正本一份，副本</w:t>
      </w:r>
      <w:r>
        <w:rPr>
          <w:rFonts w:hint="eastAsia" w:ascii="仿宋" w:hAnsi="仿宋" w:eastAsia="仿宋" w:cs="仿宋"/>
          <w:sz w:val="28"/>
          <w:szCs w:val="28"/>
          <w:highlight w:val="none"/>
          <w:u w:val="single"/>
          <w:lang w:val="en-US" w:eastAsia="zh-CN"/>
        </w:rPr>
        <w:t>一</w:t>
      </w:r>
      <w:r>
        <w:rPr>
          <w:rFonts w:hint="eastAsia" w:ascii="仿宋" w:hAnsi="仿宋" w:eastAsia="仿宋" w:cs="仿宋"/>
          <w:sz w:val="28"/>
          <w:szCs w:val="28"/>
          <w:highlight w:val="none"/>
          <w:u w:val="single"/>
        </w:rPr>
        <w:t>份，电子文件（U盘）一份</w:t>
      </w:r>
      <w:r>
        <w:rPr>
          <w:rFonts w:hint="eastAsia" w:ascii="仿宋" w:hAnsi="仿宋" w:eastAsia="仿宋" w:cs="仿宋"/>
          <w:sz w:val="28"/>
          <w:szCs w:val="28"/>
          <w:highlight w:val="none"/>
        </w:rPr>
        <w:t>。</w:t>
      </w:r>
    </w:p>
    <w:p w14:paraId="41F11857">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2、《响应文件》应用中文表述、A4 纸版面、正副本分别使用胶装形式装订（不得采用活页装订。图纸、图片及产品宣传资料除外）、编排页码、清晰可读。</w:t>
      </w:r>
    </w:p>
    <w:p w14:paraId="4607A0AC">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3、《响应文件》的封面应标明正本或副本、项目名称、供应商全称、日期等，副本内容可以是正本复印件，若正本与副本不一致，以正本为准。</w:t>
      </w:r>
    </w:p>
    <w:p w14:paraId="3D8F026A">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4、电子文件为经签字盖章后的正本扫描件，正本与电子文件（U盘）不一致的，投标无效。</w:t>
      </w:r>
    </w:p>
    <w:p w14:paraId="609849CF">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5、《响应文件》的包装：</w:t>
      </w:r>
    </w:p>
    <w:p w14:paraId="6B0EF9C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（1）供应商应将《响应文件》正本、副本</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电子文件（U盘），密封包装在一个密封包内。密封包的封面上注明项目名称、项目编号、密封开启时间***年**月**日**时**分前不得开启、供应商全称等字样。</w:t>
      </w:r>
    </w:p>
    <w:p w14:paraId="705A90AE">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注：密封开启时间为开标时间。</w:t>
      </w:r>
    </w:p>
    <w:p w14:paraId="20D805D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（2）密封包的开口处应粘贴封条，封条上应加盖供应商的公章。</w:t>
      </w:r>
    </w:p>
    <w:p w14:paraId="162E9763">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谈判</w:t>
      </w:r>
      <w:r>
        <w:rPr>
          <w:rFonts w:hint="eastAsia" w:ascii="仿宋" w:hAnsi="仿宋" w:eastAsia="仿宋" w:cs="仿宋"/>
          <w:sz w:val="28"/>
          <w:szCs w:val="28"/>
          <w:highlight w:val="none"/>
        </w:rPr>
        <w:t>现场</w:t>
      </w:r>
      <w:r>
        <w:rPr>
          <w:rFonts w:hint="eastAsia" w:ascii="仿宋" w:hAnsi="仿宋" w:eastAsia="仿宋" w:cs="仿宋"/>
          <w:sz w:val="28"/>
          <w:szCs w:val="28"/>
          <w:highlight w:val="none"/>
          <w:lang w:val="en-US" w:eastAsia="zh-CN"/>
        </w:rPr>
        <w:t>需要的现场核验资料</w:t>
      </w:r>
      <w:r>
        <w:rPr>
          <w:rFonts w:hint="eastAsia" w:ascii="仿宋" w:hAnsi="仿宋" w:eastAsia="仿宋" w:cs="仿宋"/>
          <w:sz w:val="28"/>
          <w:szCs w:val="28"/>
          <w:highlight w:val="none"/>
        </w:rPr>
        <w:t>不进行密封包装。</w:t>
      </w:r>
    </w:p>
    <w:p w14:paraId="5AA61339">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val="en-US" w:eastAsia="zh-CN"/>
        </w:rPr>
        <w:t>谈判</w:t>
      </w:r>
      <w:r>
        <w:rPr>
          <w:rFonts w:hint="eastAsia" w:ascii="仿宋" w:hAnsi="仿宋" w:eastAsia="仿宋" w:cs="仿宋"/>
          <w:sz w:val="28"/>
          <w:szCs w:val="28"/>
          <w:highlight w:val="none"/>
        </w:rPr>
        <w:t>文件格式中要求签字盖章的，须按要求签字盖章。</w:t>
      </w:r>
    </w:p>
    <w:p w14:paraId="4B0FADB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敬告：</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《响应文件》未按《竞争性</w:t>
      </w:r>
      <w:r>
        <w:rPr>
          <w:rFonts w:hint="eastAsia" w:ascii="仿宋" w:hAnsi="仿宋" w:eastAsia="仿宋" w:cs="仿宋"/>
          <w:sz w:val="28"/>
          <w:szCs w:val="28"/>
          <w:highlight w:val="none"/>
          <w:lang w:val="en-US" w:eastAsia="zh-CN"/>
        </w:rPr>
        <w:t>谈判</w:t>
      </w:r>
      <w:r>
        <w:rPr>
          <w:rFonts w:hint="eastAsia" w:ascii="仿宋" w:hAnsi="仿宋" w:eastAsia="仿宋" w:cs="仿宋"/>
          <w:sz w:val="28"/>
          <w:szCs w:val="28"/>
          <w:highlight w:val="none"/>
        </w:rPr>
        <w:t>文件》规定要求密封、签署、盖章的，本公司有权拒收。</w:t>
      </w:r>
    </w:p>
    <w:p w14:paraId="772D96AE">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2、若供应商提供的资格文件、技术商务文件以及报价文件等资料不清晰，谈判小组无法辨认，导致资格审查、符合性审查、报价审查等未通过的，责任由供应商自行承担。</w:t>
      </w:r>
    </w:p>
    <w:p w14:paraId="5A5D6F3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3.4.2格式、签字及盖章要求：</w:t>
      </w:r>
    </w:p>
    <w:p w14:paraId="0429A9BD">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（1）响应文件必须符合竞争性谈判文件中指定格式要求，按竞争性谈判文件格式或审查项要求签字或盖章；没有具体要求的，响应文件须加盖骑缝章。</w:t>
      </w:r>
      <w:r>
        <w:rPr>
          <w:rFonts w:hint="eastAsia" w:ascii="仿宋" w:hAnsi="仿宋" w:eastAsia="仿宋" w:cs="仿宋"/>
          <w:b/>
          <w:bCs/>
          <w:sz w:val="28"/>
          <w:szCs w:val="28"/>
          <w:highlight w:val="none"/>
        </w:rPr>
        <w:t>（符合性查项）</w:t>
      </w:r>
    </w:p>
    <w:p w14:paraId="6E9715EC">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（2）《响应文件》应用中文表述、中华人民共和国法定计量单位；</w:t>
      </w:r>
    </w:p>
    <w:p w14:paraId="32241D5F">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（3）由于供应商提供的资格证明材料或技术商务材料不清晰，导致资格或符合性审查未通过，责任由供应商自行承担。</w:t>
      </w:r>
    </w:p>
    <w:p w14:paraId="1D61E801">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3.4.3 《响应文件》的内容：</w:t>
      </w:r>
    </w:p>
    <w:p w14:paraId="75342EFB">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（1）报价文件：</w:t>
      </w:r>
    </w:p>
    <w:p w14:paraId="0F6B2CF8">
      <w:pPr>
        <w:spacing w:line="360" w:lineRule="auto"/>
        <w:ind w:firstLine="560" w:firstLineChars="200"/>
        <w:rPr>
          <w:rFonts w:hint="eastAsia" w:ascii="仿宋" w:hAnsi="仿宋" w:eastAsia="仿宋" w:cs="仿宋"/>
          <w:b/>
          <w:bCs/>
          <w:sz w:val="28"/>
          <w:szCs w:val="28"/>
          <w:highlight w:val="none"/>
        </w:rPr>
      </w:pPr>
      <w:r>
        <w:rPr>
          <w:rFonts w:hint="eastAsia" w:ascii="仿宋" w:hAnsi="仿宋" w:eastAsia="仿宋" w:cs="仿宋"/>
          <w:sz w:val="28"/>
          <w:szCs w:val="28"/>
          <w:highlight w:val="none"/>
        </w:rPr>
        <w:t>A．基础报价书：必须按本《</w:t>
      </w:r>
      <w:r>
        <w:rPr>
          <w:rFonts w:hint="eastAsia" w:ascii="仿宋" w:hAnsi="仿宋" w:eastAsia="仿宋" w:cs="仿宋"/>
          <w:sz w:val="28"/>
          <w:szCs w:val="28"/>
          <w:highlight w:val="none"/>
          <w:lang w:val="en-US" w:eastAsia="zh-CN"/>
        </w:rPr>
        <w:t>谈判</w:t>
      </w:r>
      <w:r>
        <w:rPr>
          <w:rFonts w:hint="eastAsia" w:ascii="仿宋" w:hAnsi="仿宋" w:eastAsia="仿宋" w:cs="仿宋"/>
          <w:sz w:val="28"/>
          <w:szCs w:val="28"/>
          <w:highlight w:val="none"/>
        </w:rPr>
        <w:t>文件》附件1格式填报；</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审查项）</w:t>
      </w:r>
    </w:p>
    <w:p w14:paraId="7068E6BB">
      <w:pPr>
        <w:spacing w:line="360" w:lineRule="auto"/>
        <w:ind w:firstLine="560" w:firstLineChars="200"/>
        <w:rPr>
          <w:rFonts w:hint="eastAsia" w:ascii="仿宋" w:hAnsi="仿宋" w:eastAsia="仿宋" w:cs="仿宋"/>
          <w:b/>
          <w:bCs/>
          <w:sz w:val="28"/>
          <w:szCs w:val="28"/>
          <w:highlight w:val="none"/>
        </w:rPr>
      </w:pPr>
      <w:r>
        <w:rPr>
          <w:rFonts w:hint="eastAsia" w:ascii="仿宋" w:hAnsi="仿宋" w:eastAsia="仿宋" w:cs="仿宋"/>
          <w:sz w:val="28"/>
          <w:szCs w:val="28"/>
          <w:highlight w:val="none"/>
        </w:rPr>
        <w:t>B.</w:t>
      </w:r>
      <w:r>
        <w:rPr>
          <w:rFonts w:hint="eastAsia" w:ascii="仿宋" w:hAnsi="仿宋" w:eastAsia="仿宋" w:cs="仿宋"/>
          <w:sz w:val="28"/>
          <w:szCs w:val="28"/>
          <w:highlight w:val="none"/>
          <w:lang w:val="en-US" w:eastAsia="zh-CN"/>
        </w:rPr>
        <w:t>开标一览表</w:t>
      </w:r>
      <w:r>
        <w:rPr>
          <w:rFonts w:hint="eastAsia" w:ascii="仿宋" w:hAnsi="仿宋" w:eastAsia="仿宋" w:cs="仿宋"/>
          <w:sz w:val="28"/>
          <w:szCs w:val="28"/>
          <w:highlight w:val="none"/>
        </w:rPr>
        <w:t>：必须按本《</w:t>
      </w:r>
      <w:r>
        <w:rPr>
          <w:rFonts w:hint="eastAsia" w:ascii="仿宋" w:hAnsi="仿宋" w:eastAsia="仿宋" w:cs="仿宋"/>
          <w:sz w:val="28"/>
          <w:szCs w:val="28"/>
          <w:highlight w:val="none"/>
          <w:lang w:val="en-US" w:eastAsia="zh-CN"/>
        </w:rPr>
        <w:t>谈判</w:t>
      </w:r>
      <w:r>
        <w:rPr>
          <w:rFonts w:hint="eastAsia" w:ascii="仿宋" w:hAnsi="仿宋" w:eastAsia="仿宋" w:cs="仿宋"/>
          <w:sz w:val="28"/>
          <w:szCs w:val="28"/>
          <w:highlight w:val="none"/>
        </w:rPr>
        <w:t>文件》附件</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格式填报；</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报价</w:t>
      </w:r>
      <w:r>
        <w:rPr>
          <w:rFonts w:hint="eastAsia" w:ascii="仿宋" w:hAnsi="仿宋" w:eastAsia="仿宋" w:cs="仿宋"/>
          <w:b/>
          <w:bCs/>
          <w:sz w:val="28"/>
          <w:szCs w:val="28"/>
          <w:highlight w:val="none"/>
        </w:rPr>
        <w:t xml:space="preserve">审查项） </w:t>
      </w:r>
    </w:p>
    <w:p w14:paraId="23832CA5">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C．供应商认为应该提交的其他报价性文件及资料。</w:t>
      </w:r>
    </w:p>
    <w:p w14:paraId="0F22040F">
      <w:p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 资格文件：</w:t>
      </w:r>
    </w:p>
    <w:p w14:paraId="73CBF47F">
      <w:pPr>
        <w:spacing w:line="360" w:lineRule="auto"/>
        <w:ind w:firstLine="560" w:firstLineChars="20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A.</w:t>
      </w:r>
      <w:r>
        <w:rPr>
          <w:rFonts w:hint="eastAsia" w:ascii="仿宋" w:hAnsi="仿宋" w:eastAsia="仿宋" w:cs="仿宋"/>
          <w:sz w:val="28"/>
          <w:szCs w:val="28"/>
          <w:highlight w:val="none"/>
          <w:u w:val="none"/>
          <w:lang w:val="en-US" w:eastAsia="zh-CN"/>
        </w:rPr>
        <w:t>具有</w:t>
      </w:r>
      <w:r>
        <w:rPr>
          <w:rFonts w:hint="eastAsia" w:ascii="仿宋" w:hAnsi="仿宋" w:eastAsia="仿宋" w:cs="仿宋"/>
          <w:sz w:val="28"/>
          <w:szCs w:val="28"/>
          <w:highlight w:val="none"/>
          <w:u w:val="none"/>
        </w:rPr>
        <w:t>合法有效的营业执照</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提供营业执照扫描件或复印件加盖单位公章</w:t>
      </w:r>
      <w:r>
        <w:rPr>
          <w:rFonts w:hint="eastAsia" w:ascii="仿宋" w:hAnsi="仿宋" w:eastAsia="仿宋" w:cs="仿宋"/>
          <w:sz w:val="28"/>
          <w:szCs w:val="28"/>
          <w:highlight w:val="none"/>
          <w:u w:val="none"/>
        </w:rPr>
        <w:t>。</w:t>
      </w:r>
      <w:r>
        <w:rPr>
          <w:rFonts w:hint="eastAsia" w:ascii="仿宋" w:hAnsi="仿宋" w:eastAsia="仿宋" w:cs="仿宋"/>
          <w:b/>
          <w:bCs/>
          <w:sz w:val="28"/>
          <w:szCs w:val="28"/>
          <w:highlight w:val="none"/>
          <w:u w:val="none"/>
          <w:lang w:eastAsia="zh-CN"/>
        </w:rPr>
        <w:t>（</w:t>
      </w:r>
      <w:r>
        <w:rPr>
          <w:rFonts w:hint="eastAsia" w:ascii="仿宋" w:hAnsi="仿宋" w:eastAsia="仿宋" w:cs="仿宋"/>
          <w:b/>
          <w:bCs/>
          <w:sz w:val="28"/>
          <w:szCs w:val="28"/>
          <w:highlight w:val="none"/>
          <w:u w:val="none"/>
          <w:lang w:val="en-US" w:eastAsia="zh-CN"/>
        </w:rPr>
        <w:t>资格审查项</w:t>
      </w:r>
      <w:r>
        <w:rPr>
          <w:rFonts w:hint="eastAsia" w:ascii="仿宋" w:hAnsi="仿宋" w:eastAsia="仿宋" w:cs="仿宋"/>
          <w:b/>
          <w:bCs/>
          <w:sz w:val="28"/>
          <w:szCs w:val="28"/>
          <w:highlight w:val="none"/>
          <w:u w:val="none"/>
          <w:lang w:eastAsia="zh-CN"/>
        </w:rPr>
        <w:t>）</w:t>
      </w:r>
    </w:p>
    <w:p w14:paraId="00FAB25B">
      <w:pPr>
        <w:spacing w:line="360" w:lineRule="auto"/>
        <w:ind w:firstLine="560" w:firstLineChars="20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B.具有良好的商业信誉和健全的财务会计制度：提供</w:t>
      </w:r>
      <w:r>
        <w:rPr>
          <w:rFonts w:hint="eastAsia" w:ascii="仿宋" w:hAnsi="仿宋" w:eastAsia="仿宋" w:cs="仿宋"/>
          <w:sz w:val="28"/>
          <w:szCs w:val="28"/>
          <w:highlight w:val="none"/>
          <w:u w:val="none"/>
          <w:lang w:val="en-US" w:eastAsia="zh-CN"/>
        </w:rPr>
        <w:t>经有资质的第三方出具的2023年度</w:t>
      </w:r>
      <w:r>
        <w:rPr>
          <w:rFonts w:hint="eastAsia" w:ascii="仿宋" w:hAnsi="仿宋" w:eastAsia="仿宋" w:cs="仿宋"/>
          <w:sz w:val="28"/>
          <w:szCs w:val="28"/>
          <w:highlight w:val="none"/>
          <w:u w:val="none"/>
        </w:rPr>
        <w:t>财务审计报告</w:t>
      </w:r>
      <w:r>
        <w:rPr>
          <w:rFonts w:hint="eastAsia" w:ascii="仿宋" w:hAnsi="仿宋" w:eastAsia="仿宋" w:cs="仿宋"/>
          <w:sz w:val="28"/>
          <w:szCs w:val="28"/>
          <w:highlight w:val="none"/>
          <w:u w:val="none"/>
          <w:lang w:val="en-US" w:eastAsia="zh-CN"/>
        </w:rPr>
        <w:t>扫描件或复印件加盖单位公章</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none"/>
          <w:lang w:eastAsia="zh-CN"/>
        </w:rPr>
        <w:t>或提供</w:t>
      </w:r>
      <w:r>
        <w:rPr>
          <w:rFonts w:hint="eastAsia" w:ascii="仿宋" w:hAnsi="仿宋" w:eastAsia="仿宋" w:cs="仿宋"/>
          <w:sz w:val="28"/>
          <w:szCs w:val="28"/>
          <w:highlight w:val="none"/>
          <w:u w:val="none"/>
        </w:rPr>
        <w:t>基本开户银行202</w:t>
      </w:r>
      <w:r>
        <w:rPr>
          <w:rFonts w:hint="eastAsia" w:ascii="仿宋" w:hAnsi="仿宋" w:eastAsia="仿宋" w:cs="仿宋"/>
          <w:sz w:val="28"/>
          <w:szCs w:val="28"/>
          <w:highlight w:val="none"/>
          <w:u w:val="none"/>
          <w:lang w:val="en-US" w:eastAsia="zh-CN"/>
        </w:rPr>
        <w:t>5</w:t>
      </w:r>
      <w:r>
        <w:rPr>
          <w:rFonts w:hint="eastAsia" w:ascii="仿宋" w:hAnsi="仿宋" w:eastAsia="仿宋" w:cs="仿宋"/>
          <w:sz w:val="28"/>
          <w:szCs w:val="28"/>
          <w:highlight w:val="none"/>
          <w:u w:val="none"/>
        </w:rPr>
        <w:t>年</w:t>
      </w:r>
      <w:r>
        <w:rPr>
          <w:rFonts w:hint="eastAsia" w:ascii="仿宋" w:hAnsi="仿宋" w:eastAsia="仿宋" w:cs="仿宋"/>
          <w:sz w:val="28"/>
          <w:szCs w:val="28"/>
          <w:highlight w:val="none"/>
          <w:u w:val="none"/>
          <w:lang w:val="en-US" w:eastAsia="zh-CN"/>
        </w:rPr>
        <w:t>01月</w:t>
      </w:r>
      <w:r>
        <w:rPr>
          <w:rFonts w:hint="eastAsia" w:ascii="仿宋" w:hAnsi="仿宋" w:eastAsia="仿宋" w:cs="仿宋"/>
          <w:sz w:val="28"/>
          <w:szCs w:val="28"/>
          <w:highlight w:val="none"/>
          <w:u w:val="none"/>
        </w:rPr>
        <w:t>至投标截止前任意时间出具的资信证明</w:t>
      </w:r>
      <w:r>
        <w:rPr>
          <w:rFonts w:hint="eastAsia" w:ascii="仿宋" w:hAnsi="仿宋" w:eastAsia="仿宋" w:cs="仿宋"/>
          <w:sz w:val="28"/>
          <w:szCs w:val="28"/>
          <w:highlight w:val="none"/>
          <w:u w:val="none"/>
          <w:lang w:val="en-US" w:eastAsia="zh-CN"/>
        </w:rPr>
        <w:t>扫描件或复印件加盖单位公章；或提供具有良好的商业信誉和健全的财务会计制度的承诺函加盖单位公章</w:t>
      </w:r>
      <w:r>
        <w:rPr>
          <w:rFonts w:hint="eastAsia" w:ascii="仿宋" w:hAnsi="仿宋" w:eastAsia="仿宋" w:cs="仿宋"/>
          <w:sz w:val="28"/>
          <w:szCs w:val="28"/>
          <w:highlight w:val="none"/>
          <w:u w:val="none"/>
        </w:rPr>
        <w:t>。</w:t>
      </w:r>
      <w:r>
        <w:rPr>
          <w:rFonts w:hint="eastAsia" w:ascii="仿宋" w:hAnsi="仿宋" w:eastAsia="仿宋" w:cs="仿宋"/>
          <w:b/>
          <w:bCs/>
          <w:sz w:val="28"/>
          <w:szCs w:val="28"/>
          <w:highlight w:val="none"/>
          <w:u w:val="none"/>
          <w:lang w:eastAsia="zh-CN"/>
        </w:rPr>
        <w:t>（</w:t>
      </w:r>
      <w:r>
        <w:rPr>
          <w:rFonts w:hint="eastAsia" w:ascii="仿宋" w:hAnsi="仿宋" w:eastAsia="仿宋" w:cs="仿宋"/>
          <w:b/>
          <w:bCs/>
          <w:sz w:val="28"/>
          <w:szCs w:val="28"/>
          <w:highlight w:val="none"/>
          <w:u w:val="none"/>
          <w:lang w:val="en-US" w:eastAsia="zh-CN"/>
        </w:rPr>
        <w:t>资格审查项</w:t>
      </w:r>
      <w:r>
        <w:rPr>
          <w:rFonts w:hint="eastAsia" w:ascii="仿宋" w:hAnsi="仿宋" w:eastAsia="仿宋" w:cs="仿宋"/>
          <w:b/>
          <w:bCs/>
          <w:sz w:val="28"/>
          <w:szCs w:val="28"/>
          <w:highlight w:val="none"/>
          <w:u w:val="none"/>
          <w:lang w:eastAsia="zh-CN"/>
        </w:rPr>
        <w:t>）</w:t>
      </w:r>
    </w:p>
    <w:p w14:paraId="5F176795">
      <w:pPr>
        <w:spacing w:line="360" w:lineRule="auto"/>
        <w:ind w:firstLine="560" w:firstLineChars="20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rPr>
        <w:t>C.具有履行合同所必需的设备和专业技术能力：提供具有履行合同所必需的设备和专业技术能力</w:t>
      </w:r>
      <w:r>
        <w:rPr>
          <w:rFonts w:hint="eastAsia" w:ascii="仿宋" w:hAnsi="仿宋" w:eastAsia="仿宋" w:cs="仿宋"/>
          <w:sz w:val="28"/>
          <w:szCs w:val="28"/>
          <w:highlight w:val="none"/>
          <w:u w:val="none"/>
          <w:lang w:val="en-US" w:eastAsia="zh-CN"/>
        </w:rPr>
        <w:t>的承诺函加盖单位公章</w:t>
      </w:r>
      <w:r>
        <w:rPr>
          <w:rFonts w:hint="eastAsia" w:ascii="仿宋" w:hAnsi="仿宋" w:eastAsia="仿宋" w:cs="仿宋"/>
          <w:sz w:val="28"/>
          <w:szCs w:val="28"/>
          <w:highlight w:val="none"/>
          <w:u w:val="none"/>
        </w:rPr>
        <w:t>。</w:t>
      </w:r>
      <w:r>
        <w:rPr>
          <w:rFonts w:hint="eastAsia" w:ascii="仿宋" w:hAnsi="仿宋" w:eastAsia="仿宋" w:cs="仿宋"/>
          <w:b/>
          <w:bCs/>
          <w:sz w:val="28"/>
          <w:szCs w:val="28"/>
          <w:highlight w:val="none"/>
          <w:u w:val="none"/>
          <w:lang w:eastAsia="zh-CN"/>
        </w:rPr>
        <w:t>（</w:t>
      </w:r>
      <w:r>
        <w:rPr>
          <w:rFonts w:hint="eastAsia" w:ascii="仿宋" w:hAnsi="仿宋" w:eastAsia="仿宋" w:cs="仿宋"/>
          <w:b/>
          <w:bCs/>
          <w:sz w:val="28"/>
          <w:szCs w:val="28"/>
          <w:highlight w:val="none"/>
          <w:u w:val="none"/>
          <w:lang w:val="en-US" w:eastAsia="zh-CN"/>
        </w:rPr>
        <w:t>资格审查项</w:t>
      </w:r>
      <w:r>
        <w:rPr>
          <w:rFonts w:hint="eastAsia" w:ascii="仿宋" w:hAnsi="仿宋" w:eastAsia="仿宋" w:cs="仿宋"/>
          <w:b/>
          <w:bCs/>
          <w:sz w:val="28"/>
          <w:szCs w:val="28"/>
          <w:highlight w:val="none"/>
          <w:u w:val="none"/>
          <w:lang w:eastAsia="zh-CN"/>
        </w:rPr>
        <w:t>）</w:t>
      </w:r>
    </w:p>
    <w:p w14:paraId="4C6C192A">
      <w:pPr>
        <w:spacing w:line="360" w:lineRule="auto"/>
        <w:ind w:firstLine="560" w:firstLineChars="200"/>
        <w:rPr>
          <w:rFonts w:hint="eastAsia" w:ascii="仿宋" w:hAnsi="仿宋" w:eastAsia="仿宋" w:cs="仿宋"/>
          <w:sz w:val="28"/>
          <w:szCs w:val="28"/>
          <w:highlight w:val="none"/>
          <w:u w:val="none"/>
          <w:lang w:eastAsia="zh-CN"/>
        </w:rPr>
      </w:pPr>
      <w:r>
        <w:rPr>
          <w:rFonts w:hint="eastAsia" w:ascii="仿宋" w:hAnsi="仿宋" w:eastAsia="仿宋" w:cs="仿宋"/>
          <w:sz w:val="28"/>
          <w:szCs w:val="28"/>
          <w:highlight w:val="none"/>
          <w:u w:val="none"/>
          <w:lang w:val="en-US" w:eastAsia="zh-CN"/>
        </w:rPr>
        <w:t>D.</w:t>
      </w:r>
      <w:r>
        <w:rPr>
          <w:rFonts w:hint="eastAsia" w:ascii="仿宋" w:hAnsi="仿宋" w:eastAsia="仿宋" w:cs="仿宋"/>
          <w:sz w:val="28"/>
          <w:szCs w:val="28"/>
          <w:highlight w:val="none"/>
          <w:u w:val="none"/>
        </w:rPr>
        <w:t>具有依法缴纳税收的良好记录：</w:t>
      </w:r>
      <w:r>
        <w:rPr>
          <w:rFonts w:hint="eastAsia" w:ascii="仿宋" w:hAnsi="仿宋" w:eastAsia="仿宋" w:cs="仿宋"/>
          <w:sz w:val="28"/>
          <w:szCs w:val="28"/>
          <w:highlight w:val="none"/>
          <w:u w:val="none"/>
          <w:lang w:eastAsia="zh-CN"/>
        </w:rPr>
        <w:t>提供202</w:t>
      </w:r>
      <w:r>
        <w:rPr>
          <w:rFonts w:hint="eastAsia" w:ascii="仿宋" w:hAnsi="仿宋" w:eastAsia="仿宋" w:cs="仿宋"/>
          <w:sz w:val="28"/>
          <w:szCs w:val="28"/>
          <w:highlight w:val="none"/>
          <w:u w:val="none"/>
          <w:lang w:val="en-US" w:eastAsia="zh-CN"/>
        </w:rPr>
        <w:t>5</w:t>
      </w:r>
      <w:r>
        <w:rPr>
          <w:rFonts w:hint="eastAsia" w:ascii="仿宋" w:hAnsi="仿宋" w:eastAsia="仿宋" w:cs="仿宋"/>
          <w:sz w:val="28"/>
          <w:szCs w:val="28"/>
          <w:highlight w:val="none"/>
          <w:u w:val="none"/>
          <w:lang w:eastAsia="zh-CN"/>
        </w:rPr>
        <w:t>年</w:t>
      </w:r>
      <w:r>
        <w:rPr>
          <w:rFonts w:hint="eastAsia" w:ascii="仿宋" w:hAnsi="仿宋" w:eastAsia="仿宋" w:cs="仿宋"/>
          <w:sz w:val="28"/>
          <w:szCs w:val="28"/>
          <w:highlight w:val="none"/>
          <w:u w:val="none"/>
          <w:lang w:val="en-US" w:eastAsia="zh-CN"/>
        </w:rPr>
        <w:t>01</w:t>
      </w:r>
      <w:r>
        <w:rPr>
          <w:rFonts w:hint="eastAsia" w:ascii="仿宋" w:hAnsi="仿宋" w:eastAsia="仿宋" w:cs="仿宋"/>
          <w:sz w:val="28"/>
          <w:szCs w:val="28"/>
          <w:highlight w:val="none"/>
          <w:u w:val="none"/>
          <w:lang w:eastAsia="zh-CN"/>
        </w:rPr>
        <w:t>月至投标截止时间前</w:t>
      </w:r>
      <w:r>
        <w:rPr>
          <w:rFonts w:hint="eastAsia" w:ascii="仿宋" w:hAnsi="仿宋" w:eastAsia="仿宋" w:cs="仿宋"/>
          <w:sz w:val="28"/>
          <w:szCs w:val="28"/>
          <w:highlight w:val="none"/>
          <w:u w:val="none"/>
        </w:rPr>
        <w:t>任意一个月</w:t>
      </w:r>
      <w:r>
        <w:rPr>
          <w:rFonts w:hint="eastAsia" w:ascii="仿宋" w:hAnsi="仿宋" w:eastAsia="仿宋" w:cs="仿宋"/>
          <w:sz w:val="28"/>
          <w:szCs w:val="28"/>
          <w:highlight w:val="none"/>
          <w:u w:val="none"/>
          <w:lang w:eastAsia="zh-CN"/>
        </w:rPr>
        <w:t>依法缴纳税收的凭证或未拖欠税收的证明材料（</w:t>
      </w:r>
      <w:r>
        <w:rPr>
          <w:rFonts w:hint="eastAsia" w:ascii="仿宋" w:hAnsi="仿宋" w:eastAsia="仿宋" w:cs="仿宋"/>
          <w:sz w:val="28"/>
          <w:szCs w:val="28"/>
          <w:highlight w:val="none"/>
          <w:u w:val="none"/>
          <w:lang w:val="en-US" w:eastAsia="zh-CN"/>
        </w:rPr>
        <w:t>以加盖税务机关印章的证明材料为准</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扫描件或复印件加盖单位公章</w:t>
      </w:r>
      <w:r>
        <w:rPr>
          <w:rFonts w:hint="eastAsia" w:ascii="仿宋" w:hAnsi="仿宋" w:eastAsia="仿宋" w:cs="仿宋"/>
          <w:sz w:val="28"/>
          <w:szCs w:val="28"/>
          <w:highlight w:val="none"/>
          <w:u w:val="none"/>
          <w:lang w:eastAsia="zh-CN"/>
        </w:rPr>
        <w:t>；依法免税的，须提供</w:t>
      </w:r>
      <w:r>
        <w:rPr>
          <w:rFonts w:hint="eastAsia" w:ascii="仿宋" w:hAnsi="仿宋" w:eastAsia="仿宋" w:cs="仿宋"/>
          <w:sz w:val="28"/>
          <w:szCs w:val="28"/>
          <w:highlight w:val="none"/>
          <w:u w:val="none"/>
          <w:lang w:val="en-US" w:eastAsia="zh-CN"/>
        </w:rPr>
        <w:t>供应商所在地</w:t>
      </w:r>
      <w:r>
        <w:rPr>
          <w:rFonts w:hint="eastAsia" w:ascii="仿宋" w:hAnsi="仿宋" w:eastAsia="仿宋" w:cs="仿宋"/>
          <w:sz w:val="28"/>
          <w:szCs w:val="28"/>
          <w:highlight w:val="none"/>
          <w:u w:val="none"/>
          <w:lang w:eastAsia="zh-CN"/>
        </w:rPr>
        <w:t>税务部门出具的相应证明</w:t>
      </w:r>
      <w:r>
        <w:rPr>
          <w:rFonts w:hint="eastAsia" w:ascii="仿宋" w:hAnsi="仿宋" w:eastAsia="仿宋" w:cs="仿宋"/>
          <w:sz w:val="28"/>
          <w:szCs w:val="28"/>
          <w:highlight w:val="none"/>
          <w:u w:val="none"/>
          <w:lang w:val="en-US" w:eastAsia="zh-CN"/>
        </w:rPr>
        <w:t>扫描件或复印件加盖单位公章</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或提供具有依法缴纳税收的良好记录的承诺函加盖单位公章</w:t>
      </w:r>
      <w:r>
        <w:rPr>
          <w:rFonts w:hint="eastAsia" w:ascii="仿宋" w:hAnsi="仿宋" w:eastAsia="仿宋" w:cs="仿宋"/>
          <w:sz w:val="28"/>
          <w:szCs w:val="28"/>
          <w:highlight w:val="none"/>
          <w:u w:val="none"/>
        </w:rPr>
        <w:t>。</w:t>
      </w:r>
      <w:r>
        <w:rPr>
          <w:rFonts w:hint="eastAsia" w:ascii="仿宋" w:hAnsi="仿宋" w:eastAsia="仿宋" w:cs="仿宋"/>
          <w:b/>
          <w:bCs/>
          <w:sz w:val="28"/>
          <w:szCs w:val="28"/>
          <w:highlight w:val="none"/>
          <w:u w:val="none"/>
          <w:lang w:eastAsia="zh-CN"/>
        </w:rPr>
        <w:t>（</w:t>
      </w:r>
      <w:r>
        <w:rPr>
          <w:rFonts w:hint="eastAsia" w:ascii="仿宋" w:hAnsi="仿宋" w:eastAsia="仿宋" w:cs="仿宋"/>
          <w:b/>
          <w:bCs/>
          <w:sz w:val="28"/>
          <w:szCs w:val="28"/>
          <w:highlight w:val="none"/>
          <w:u w:val="none"/>
          <w:lang w:val="en-US" w:eastAsia="zh-CN"/>
        </w:rPr>
        <w:t>资格审查项</w:t>
      </w:r>
      <w:r>
        <w:rPr>
          <w:rFonts w:hint="eastAsia" w:ascii="仿宋" w:hAnsi="仿宋" w:eastAsia="仿宋" w:cs="仿宋"/>
          <w:b/>
          <w:bCs/>
          <w:sz w:val="28"/>
          <w:szCs w:val="28"/>
          <w:highlight w:val="none"/>
          <w:u w:val="none"/>
          <w:lang w:eastAsia="zh-CN"/>
        </w:rPr>
        <w:t>）</w:t>
      </w:r>
    </w:p>
    <w:p w14:paraId="6AD69955">
      <w:pPr>
        <w:spacing w:line="360" w:lineRule="auto"/>
        <w:ind w:firstLine="560" w:firstLineChars="20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E.</w:t>
      </w:r>
      <w:r>
        <w:rPr>
          <w:rFonts w:hint="eastAsia" w:ascii="仿宋" w:hAnsi="仿宋" w:eastAsia="仿宋" w:cs="仿宋"/>
          <w:sz w:val="28"/>
          <w:szCs w:val="28"/>
          <w:highlight w:val="none"/>
          <w:u w:val="none"/>
        </w:rPr>
        <w:t>具有依法缴纳社会保障资金的良好记录：</w:t>
      </w:r>
      <w:r>
        <w:rPr>
          <w:rFonts w:hint="eastAsia" w:ascii="仿宋" w:hAnsi="仿宋" w:eastAsia="仿宋" w:cs="仿宋"/>
          <w:sz w:val="28"/>
          <w:szCs w:val="28"/>
          <w:highlight w:val="none"/>
          <w:u w:val="none"/>
          <w:lang w:eastAsia="zh-CN"/>
        </w:rPr>
        <w:t>提供202</w:t>
      </w:r>
      <w:r>
        <w:rPr>
          <w:rFonts w:hint="eastAsia" w:ascii="仿宋" w:hAnsi="仿宋" w:eastAsia="仿宋" w:cs="仿宋"/>
          <w:sz w:val="28"/>
          <w:szCs w:val="28"/>
          <w:highlight w:val="none"/>
          <w:u w:val="none"/>
          <w:lang w:val="en-US" w:eastAsia="zh-CN"/>
        </w:rPr>
        <w:t>5</w:t>
      </w:r>
      <w:r>
        <w:rPr>
          <w:rFonts w:hint="eastAsia" w:ascii="仿宋" w:hAnsi="仿宋" w:eastAsia="仿宋" w:cs="仿宋"/>
          <w:sz w:val="28"/>
          <w:szCs w:val="28"/>
          <w:highlight w:val="none"/>
          <w:u w:val="none"/>
          <w:lang w:eastAsia="zh-CN"/>
        </w:rPr>
        <w:t>年</w:t>
      </w:r>
      <w:r>
        <w:rPr>
          <w:rFonts w:hint="eastAsia" w:ascii="仿宋" w:hAnsi="仿宋" w:eastAsia="仿宋" w:cs="仿宋"/>
          <w:sz w:val="28"/>
          <w:szCs w:val="28"/>
          <w:highlight w:val="none"/>
          <w:u w:val="none"/>
          <w:lang w:val="en-US" w:eastAsia="zh-CN"/>
        </w:rPr>
        <w:t>01</w:t>
      </w:r>
      <w:r>
        <w:rPr>
          <w:rFonts w:hint="eastAsia" w:ascii="仿宋" w:hAnsi="仿宋" w:eastAsia="仿宋" w:cs="仿宋"/>
          <w:sz w:val="28"/>
          <w:szCs w:val="28"/>
          <w:highlight w:val="none"/>
          <w:u w:val="none"/>
          <w:lang w:eastAsia="zh-CN"/>
        </w:rPr>
        <w:t>月至投标截止时间前</w:t>
      </w:r>
      <w:r>
        <w:rPr>
          <w:rFonts w:hint="eastAsia" w:ascii="仿宋" w:hAnsi="仿宋" w:eastAsia="仿宋" w:cs="仿宋"/>
          <w:sz w:val="28"/>
          <w:szCs w:val="28"/>
          <w:highlight w:val="none"/>
          <w:u w:val="none"/>
        </w:rPr>
        <w:t>任意一个月</w:t>
      </w:r>
      <w:r>
        <w:rPr>
          <w:rFonts w:hint="eastAsia" w:ascii="仿宋" w:hAnsi="仿宋" w:eastAsia="仿宋" w:cs="仿宋"/>
          <w:sz w:val="28"/>
          <w:szCs w:val="28"/>
          <w:highlight w:val="none"/>
          <w:u w:val="none"/>
          <w:lang w:eastAsia="zh-CN"/>
        </w:rPr>
        <w:t>依法缴纳社会保障资金的凭证（以加盖社保机构</w:t>
      </w:r>
      <w:r>
        <w:rPr>
          <w:rFonts w:hint="eastAsia" w:ascii="仿宋" w:hAnsi="仿宋" w:eastAsia="仿宋" w:cs="仿宋"/>
          <w:sz w:val="28"/>
          <w:szCs w:val="28"/>
          <w:highlight w:val="none"/>
          <w:u w:val="none"/>
          <w:lang w:val="en-US" w:eastAsia="zh-CN"/>
        </w:rPr>
        <w:t>印章或</w:t>
      </w:r>
      <w:r>
        <w:rPr>
          <w:rFonts w:hint="eastAsia" w:ascii="仿宋" w:hAnsi="仿宋" w:eastAsia="仿宋" w:cs="仿宋"/>
          <w:sz w:val="28"/>
          <w:szCs w:val="28"/>
          <w:highlight w:val="none"/>
          <w:u w:val="none"/>
          <w:lang w:eastAsia="zh-CN"/>
        </w:rPr>
        <w:t>税务机关</w:t>
      </w:r>
      <w:r>
        <w:rPr>
          <w:rFonts w:hint="eastAsia" w:ascii="仿宋" w:hAnsi="仿宋" w:eastAsia="仿宋" w:cs="仿宋"/>
          <w:sz w:val="28"/>
          <w:szCs w:val="28"/>
          <w:highlight w:val="none"/>
          <w:u w:val="none"/>
          <w:lang w:val="en-US" w:eastAsia="zh-CN"/>
        </w:rPr>
        <w:t>印章的凭证为准</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扫描件或复印件加盖单位公章</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不需要缴纳社会保障资金的</w:t>
      </w:r>
      <w:r>
        <w:rPr>
          <w:rFonts w:hint="eastAsia" w:ascii="仿宋" w:hAnsi="仿宋" w:eastAsia="仿宋" w:cs="仿宋"/>
          <w:sz w:val="28"/>
          <w:szCs w:val="28"/>
          <w:highlight w:val="none"/>
          <w:u w:val="none"/>
          <w:lang w:eastAsia="zh-CN"/>
        </w:rPr>
        <w:t>，须提供</w:t>
      </w:r>
      <w:r>
        <w:rPr>
          <w:rFonts w:hint="eastAsia" w:ascii="仿宋" w:hAnsi="仿宋" w:eastAsia="仿宋" w:cs="仿宋"/>
          <w:sz w:val="28"/>
          <w:szCs w:val="28"/>
          <w:highlight w:val="none"/>
          <w:u w:val="none"/>
          <w:lang w:val="en-US" w:eastAsia="zh-CN"/>
        </w:rPr>
        <w:t>供应商所在地社保机构</w:t>
      </w:r>
      <w:r>
        <w:rPr>
          <w:rFonts w:hint="eastAsia" w:ascii="仿宋" w:hAnsi="仿宋" w:eastAsia="仿宋" w:cs="仿宋"/>
          <w:sz w:val="28"/>
          <w:szCs w:val="28"/>
          <w:highlight w:val="none"/>
          <w:u w:val="none"/>
          <w:lang w:eastAsia="zh-CN"/>
        </w:rPr>
        <w:t>出具的相应证明</w:t>
      </w:r>
      <w:r>
        <w:rPr>
          <w:rFonts w:hint="eastAsia" w:ascii="仿宋" w:hAnsi="仿宋" w:eastAsia="仿宋" w:cs="仿宋"/>
          <w:sz w:val="28"/>
          <w:szCs w:val="28"/>
          <w:highlight w:val="none"/>
          <w:u w:val="none"/>
          <w:lang w:val="en-US" w:eastAsia="zh-CN"/>
        </w:rPr>
        <w:t>扫描件或复印件加盖单位公章</w:t>
      </w:r>
      <w:r>
        <w:rPr>
          <w:rFonts w:hint="eastAsia" w:ascii="仿宋" w:hAnsi="仿宋" w:eastAsia="仿宋" w:cs="仿宋"/>
          <w:sz w:val="28"/>
          <w:szCs w:val="28"/>
          <w:highlight w:val="none"/>
          <w:u w:val="none"/>
          <w:lang w:eastAsia="zh-CN"/>
        </w:rPr>
        <w:t>；</w:t>
      </w:r>
      <w:r>
        <w:rPr>
          <w:rFonts w:hint="eastAsia" w:ascii="仿宋" w:hAnsi="仿宋" w:eastAsia="仿宋" w:cs="仿宋"/>
          <w:sz w:val="28"/>
          <w:szCs w:val="28"/>
          <w:highlight w:val="none"/>
          <w:u w:val="none"/>
          <w:lang w:val="en-US" w:eastAsia="zh-CN"/>
        </w:rPr>
        <w:t>或提供具有依法缴纳社会保障资金的良好记录的承诺函加盖单位公章</w:t>
      </w:r>
      <w:r>
        <w:rPr>
          <w:rFonts w:hint="eastAsia" w:ascii="仿宋" w:hAnsi="仿宋" w:eastAsia="仿宋" w:cs="仿宋"/>
          <w:sz w:val="28"/>
          <w:szCs w:val="28"/>
          <w:highlight w:val="none"/>
          <w:u w:val="none"/>
        </w:rPr>
        <w:t>。</w:t>
      </w:r>
      <w:r>
        <w:rPr>
          <w:rFonts w:hint="eastAsia" w:ascii="仿宋" w:hAnsi="仿宋" w:eastAsia="仿宋" w:cs="仿宋"/>
          <w:b/>
          <w:bCs/>
          <w:sz w:val="28"/>
          <w:szCs w:val="28"/>
          <w:highlight w:val="none"/>
          <w:u w:val="none"/>
          <w:lang w:eastAsia="zh-CN"/>
        </w:rPr>
        <w:t>（</w:t>
      </w:r>
      <w:r>
        <w:rPr>
          <w:rFonts w:hint="eastAsia" w:ascii="仿宋" w:hAnsi="仿宋" w:eastAsia="仿宋" w:cs="仿宋"/>
          <w:b/>
          <w:bCs/>
          <w:sz w:val="28"/>
          <w:szCs w:val="28"/>
          <w:highlight w:val="none"/>
          <w:u w:val="none"/>
          <w:lang w:val="en-US" w:eastAsia="zh-CN"/>
        </w:rPr>
        <w:t>资格审查项</w:t>
      </w:r>
      <w:r>
        <w:rPr>
          <w:rFonts w:hint="eastAsia" w:ascii="仿宋" w:hAnsi="仿宋" w:eastAsia="仿宋" w:cs="仿宋"/>
          <w:b/>
          <w:bCs/>
          <w:sz w:val="28"/>
          <w:szCs w:val="28"/>
          <w:highlight w:val="none"/>
          <w:u w:val="none"/>
          <w:lang w:eastAsia="zh-CN"/>
        </w:rPr>
        <w:t>）</w:t>
      </w:r>
    </w:p>
    <w:p w14:paraId="4A25141D">
      <w:pPr>
        <w:spacing w:line="360" w:lineRule="auto"/>
        <w:ind w:firstLine="560" w:firstLineChars="20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F</w:t>
      </w:r>
      <w:r>
        <w:rPr>
          <w:rFonts w:hint="eastAsia" w:ascii="仿宋" w:hAnsi="仿宋" w:eastAsia="仿宋" w:cs="仿宋"/>
          <w:sz w:val="28"/>
          <w:szCs w:val="28"/>
          <w:highlight w:val="none"/>
          <w:u w:val="none"/>
        </w:rPr>
        <w:t>.参加本次政府采购活动前三年内，在经营活动中没有违法违规记录：提供参加政府采购活动前三年内在经营活动中没有重大违法记录（重大违法记录是指投标人因违法经营受到刑事处罚或者责令停产停业、吊销许可证或者执照、较大数额罚款等行政处罚）的书面声明</w:t>
      </w:r>
      <w:r>
        <w:rPr>
          <w:rFonts w:hint="eastAsia" w:ascii="仿宋" w:hAnsi="仿宋" w:eastAsia="仿宋" w:cs="仿宋"/>
          <w:sz w:val="28"/>
          <w:szCs w:val="28"/>
          <w:highlight w:val="none"/>
          <w:u w:val="none"/>
          <w:lang w:val="en-US" w:eastAsia="zh-CN"/>
        </w:rPr>
        <w:t>加盖单位公章</w:t>
      </w:r>
      <w:r>
        <w:rPr>
          <w:rFonts w:hint="eastAsia" w:ascii="仿宋" w:hAnsi="仿宋" w:eastAsia="仿宋" w:cs="仿宋"/>
          <w:sz w:val="28"/>
          <w:szCs w:val="28"/>
          <w:highlight w:val="none"/>
          <w:u w:val="none"/>
        </w:rPr>
        <w:t>。</w:t>
      </w:r>
      <w:r>
        <w:rPr>
          <w:rFonts w:hint="eastAsia" w:ascii="仿宋" w:hAnsi="仿宋" w:eastAsia="仿宋" w:cs="仿宋"/>
          <w:b/>
          <w:bCs/>
          <w:sz w:val="28"/>
          <w:szCs w:val="28"/>
          <w:highlight w:val="none"/>
          <w:u w:val="none"/>
          <w:lang w:eastAsia="zh-CN"/>
        </w:rPr>
        <w:t>（</w:t>
      </w:r>
      <w:r>
        <w:rPr>
          <w:rFonts w:hint="eastAsia" w:ascii="仿宋" w:hAnsi="仿宋" w:eastAsia="仿宋" w:cs="仿宋"/>
          <w:b/>
          <w:bCs/>
          <w:sz w:val="28"/>
          <w:szCs w:val="28"/>
          <w:highlight w:val="none"/>
          <w:u w:val="none"/>
          <w:lang w:val="en-US" w:eastAsia="zh-CN"/>
        </w:rPr>
        <w:t>资格审查项</w:t>
      </w:r>
      <w:r>
        <w:rPr>
          <w:rFonts w:hint="eastAsia" w:ascii="仿宋" w:hAnsi="仿宋" w:eastAsia="仿宋" w:cs="仿宋"/>
          <w:b/>
          <w:bCs/>
          <w:sz w:val="28"/>
          <w:szCs w:val="28"/>
          <w:highlight w:val="none"/>
          <w:u w:val="none"/>
          <w:lang w:eastAsia="zh-CN"/>
        </w:rPr>
        <w:t>）</w:t>
      </w:r>
    </w:p>
    <w:p w14:paraId="4F780063">
      <w:pPr>
        <w:spacing w:line="360" w:lineRule="auto"/>
        <w:ind w:firstLine="560" w:firstLineChars="200"/>
        <w:rPr>
          <w:rFonts w:hint="eastAsia" w:ascii="仿宋" w:hAnsi="仿宋" w:eastAsia="仿宋" w:cs="仿宋"/>
          <w:b/>
          <w:bCs/>
          <w:sz w:val="28"/>
          <w:szCs w:val="28"/>
          <w:highlight w:val="none"/>
          <w:u w:val="none"/>
          <w:lang w:eastAsia="zh-CN"/>
        </w:rPr>
      </w:pPr>
      <w:r>
        <w:rPr>
          <w:rFonts w:hint="eastAsia" w:ascii="仿宋" w:hAnsi="仿宋" w:eastAsia="仿宋" w:cs="仿宋"/>
          <w:sz w:val="28"/>
          <w:szCs w:val="28"/>
          <w:highlight w:val="none"/>
          <w:u w:val="none"/>
          <w:lang w:val="en-US" w:eastAsia="zh-CN"/>
        </w:rPr>
        <w:t>G</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none"/>
          <w:lang w:val="en-US" w:eastAsia="zh-CN"/>
        </w:rPr>
        <w:t>法律、行政法规规定的其他条件：提供书面承诺，承诺：在“信用中国”网站（www.creditchina.gov.cn）、中国政府采购网（www.ccgp.gov.cn）等渠道查询中未被列入失信被执行人、重大税收违法失信主体、政府采购严重违法失信行为记录名单中，如若被列入失信被执行人、重大税收违法失信主体、政府采购严重违法失信行为记录名单中，取消我公司投标资格，并承担由此造成的一切法律责任及后果。注：承诺函须加盖单位公章。</w:t>
      </w:r>
      <w:r>
        <w:rPr>
          <w:rFonts w:hint="eastAsia" w:ascii="仿宋" w:hAnsi="仿宋" w:eastAsia="仿宋" w:cs="仿宋"/>
          <w:b/>
          <w:bCs/>
          <w:sz w:val="28"/>
          <w:szCs w:val="28"/>
          <w:highlight w:val="none"/>
          <w:u w:val="none"/>
          <w:lang w:eastAsia="zh-CN"/>
        </w:rPr>
        <w:t>（</w:t>
      </w:r>
      <w:r>
        <w:rPr>
          <w:rFonts w:hint="eastAsia" w:ascii="仿宋" w:hAnsi="仿宋" w:eastAsia="仿宋" w:cs="仿宋"/>
          <w:b/>
          <w:bCs/>
          <w:sz w:val="28"/>
          <w:szCs w:val="28"/>
          <w:highlight w:val="none"/>
          <w:u w:val="none"/>
          <w:lang w:val="en-US" w:eastAsia="zh-CN"/>
        </w:rPr>
        <w:t>资格审查项</w:t>
      </w:r>
      <w:r>
        <w:rPr>
          <w:rFonts w:hint="eastAsia" w:ascii="仿宋" w:hAnsi="仿宋" w:eastAsia="仿宋" w:cs="仿宋"/>
          <w:b/>
          <w:bCs/>
          <w:sz w:val="28"/>
          <w:szCs w:val="28"/>
          <w:highlight w:val="none"/>
          <w:u w:val="none"/>
          <w:lang w:eastAsia="zh-CN"/>
        </w:rPr>
        <w:t>）</w:t>
      </w:r>
    </w:p>
    <w:p w14:paraId="444F0C91">
      <w:pPr>
        <w:spacing w:line="360" w:lineRule="auto"/>
        <w:ind w:firstLine="560" w:firstLineChars="20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H</w:t>
      </w:r>
      <w:r>
        <w:rPr>
          <w:rFonts w:hint="eastAsia" w:ascii="仿宋" w:hAnsi="仿宋" w:eastAsia="仿宋" w:cs="仿宋"/>
          <w:sz w:val="28"/>
          <w:szCs w:val="28"/>
          <w:highlight w:val="none"/>
          <w:u w:val="none"/>
        </w:rPr>
        <w:t>.法定代表人参加谈判会议的，持法定代表人身份证明</w:t>
      </w:r>
      <w:r>
        <w:rPr>
          <w:rFonts w:hint="eastAsia" w:ascii="仿宋" w:hAnsi="仿宋" w:eastAsia="仿宋" w:cs="仿宋"/>
          <w:sz w:val="28"/>
          <w:szCs w:val="28"/>
          <w:highlight w:val="none"/>
          <w:u w:val="none"/>
          <w:lang w:val="en-US" w:eastAsia="zh-CN"/>
        </w:rPr>
        <w:t>及法定代表人身份证复印件加盖单位公章</w:t>
      </w:r>
      <w:r>
        <w:rPr>
          <w:rFonts w:hint="eastAsia" w:ascii="仿宋" w:hAnsi="仿宋" w:eastAsia="仿宋" w:cs="仿宋"/>
          <w:sz w:val="28"/>
          <w:szCs w:val="28"/>
          <w:highlight w:val="none"/>
          <w:u w:val="none"/>
        </w:rPr>
        <w:t>；法人授权委托人参加谈判会议的，持法人授权委托书</w:t>
      </w:r>
      <w:r>
        <w:rPr>
          <w:rFonts w:hint="eastAsia" w:ascii="仿宋" w:hAnsi="仿宋" w:eastAsia="仿宋" w:cs="仿宋"/>
          <w:sz w:val="28"/>
          <w:szCs w:val="28"/>
          <w:highlight w:val="none"/>
          <w:u w:val="none"/>
          <w:lang w:val="en-US" w:eastAsia="zh-CN"/>
        </w:rPr>
        <w:t>及法定代表人、委托人身份证复印件加盖单位公章</w:t>
      </w:r>
      <w:r>
        <w:rPr>
          <w:rFonts w:hint="eastAsia" w:ascii="仿宋" w:hAnsi="仿宋" w:eastAsia="仿宋" w:cs="仿宋"/>
          <w:sz w:val="28"/>
          <w:szCs w:val="28"/>
          <w:highlight w:val="none"/>
          <w:u w:val="none"/>
        </w:rPr>
        <w:t>。</w:t>
      </w:r>
      <w:r>
        <w:rPr>
          <w:rFonts w:hint="eastAsia" w:ascii="仿宋" w:hAnsi="仿宋" w:eastAsia="仿宋" w:cs="仿宋"/>
          <w:b/>
          <w:bCs/>
          <w:sz w:val="28"/>
          <w:szCs w:val="28"/>
          <w:highlight w:val="none"/>
          <w:u w:val="none"/>
          <w:lang w:eastAsia="zh-CN"/>
        </w:rPr>
        <w:t>（</w:t>
      </w:r>
      <w:r>
        <w:rPr>
          <w:rFonts w:hint="eastAsia" w:ascii="仿宋" w:hAnsi="仿宋" w:eastAsia="仿宋" w:cs="仿宋"/>
          <w:b/>
          <w:bCs/>
          <w:sz w:val="28"/>
          <w:szCs w:val="28"/>
          <w:highlight w:val="none"/>
          <w:u w:val="none"/>
          <w:lang w:val="en-US" w:eastAsia="zh-CN"/>
        </w:rPr>
        <w:t>资格审查项</w:t>
      </w:r>
      <w:r>
        <w:rPr>
          <w:rFonts w:hint="eastAsia" w:ascii="仿宋" w:hAnsi="仿宋" w:eastAsia="仿宋" w:cs="仿宋"/>
          <w:b/>
          <w:bCs/>
          <w:sz w:val="28"/>
          <w:szCs w:val="28"/>
          <w:highlight w:val="none"/>
          <w:u w:val="none"/>
          <w:lang w:eastAsia="zh-CN"/>
        </w:rPr>
        <w:t>）</w:t>
      </w:r>
    </w:p>
    <w:p w14:paraId="2EF787B7">
      <w:pPr>
        <w:spacing w:line="360" w:lineRule="auto"/>
        <w:ind w:firstLine="560" w:firstLineChars="200"/>
        <w:rPr>
          <w:rFonts w:hint="eastAsia" w:ascii="仿宋" w:hAnsi="仿宋" w:eastAsia="仿宋" w:cs="仿宋"/>
          <w:sz w:val="28"/>
          <w:szCs w:val="28"/>
          <w:highlight w:val="none"/>
          <w:u w:val="none"/>
        </w:rPr>
      </w:pPr>
      <w:r>
        <w:rPr>
          <w:rFonts w:hint="eastAsia" w:ascii="仿宋" w:hAnsi="仿宋" w:eastAsia="仿宋" w:cs="仿宋"/>
          <w:sz w:val="28"/>
          <w:szCs w:val="28"/>
          <w:highlight w:val="none"/>
          <w:u w:val="none"/>
          <w:lang w:val="en-US" w:eastAsia="zh-CN"/>
        </w:rPr>
        <w:t>I</w:t>
      </w:r>
      <w:r>
        <w:rPr>
          <w:rFonts w:hint="eastAsia" w:ascii="仿宋" w:hAnsi="仿宋" w:eastAsia="仿宋" w:cs="仿宋"/>
          <w:sz w:val="28"/>
          <w:szCs w:val="28"/>
          <w:highlight w:val="none"/>
          <w:u w:val="none"/>
        </w:rPr>
        <w:t>.</w:t>
      </w:r>
      <w:r>
        <w:rPr>
          <w:rFonts w:hint="eastAsia" w:ascii="仿宋" w:hAnsi="仿宋" w:eastAsia="仿宋" w:cs="仿宋"/>
          <w:sz w:val="28"/>
          <w:szCs w:val="28"/>
          <w:lang w:val="en-US" w:eastAsia="zh-CN"/>
        </w:rPr>
        <w:t>落实政府采购政策需满足的资格要求：</w:t>
      </w:r>
      <w:r>
        <w:rPr>
          <w:rFonts w:hint="eastAsia" w:ascii="仿宋" w:hAnsi="仿宋" w:eastAsia="仿宋" w:cs="仿宋"/>
          <w:color w:val="000000" w:themeColor="text1"/>
          <w:sz w:val="28"/>
          <w:szCs w:val="28"/>
          <w14:textFill>
            <w14:solidFill>
              <w14:schemeClr w14:val="tx1"/>
            </w14:solidFill>
          </w14:textFill>
        </w:rPr>
        <w:t>本项目专门面向中小企业采购（监狱企业、残疾人福利性事业单位视同小微企业）,</w:t>
      </w:r>
      <w:r>
        <w:rPr>
          <w:rFonts w:hint="eastAsia" w:ascii="仿宋" w:hAnsi="仿宋" w:eastAsia="仿宋" w:cs="仿宋"/>
          <w:b/>
          <w:bCs/>
          <w:sz w:val="28"/>
          <w:szCs w:val="28"/>
          <w:u w:val="single"/>
        </w:rPr>
        <w:t>投标人须根据《政府采购促进中小企业发展管理办法》（财库【2020】46 号）规定提供“中小企业声明函”</w:t>
      </w:r>
      <w:r>
        <w:rPr>
          <w:rFonts w:hint="eastAsia" w:ascii="仿宋" w:hAnsi="仿宋" w:eastAsia="仿宋" w:cs="仿宋"/>
          <w:color w:val="000000" w:themeColor="text1"/>
          <w:sz w:val="28"/>
          <w:szCs w:val="28"/>
          <w14:textFill>
            <w14:solidFill>
              <w14:schemeClr w14:val="tx1"/>
            </w14:solidFill>
          </w14:textFill>
        </w:rPr>
        <w:t>。本项目行业属于</w:t>
      </w:r>
      <w:r>
        <w:rPr>
          <w:rFonts w:hint="eastAsia" w:ascii="仿宋" w:hAnsi="仿宋" w:eastAsia="仿宋" w:cs="仿宋"/>
          <w:b/>
          <w:bCs/>
          <w:color w:val="000000" w:themeColor="text1"/>
          <w:sz w:val="28"/>
          <w:szCs w:val="28"/>
          <w:u w:val="single"/>
          <w:lang w:eastAsia="zh-CN"/>
          <w14:textFill>
            <w14:solidFill>
              <w14:schemeClr w14:val="tx1"/>
            </w14:solidFill>
          </w14:textFill>
        </w:rPr>
        <w:t>其他未列明行业</w:t>
      </w:r>
      <w:r>
        <w:rPr>
          <w:rFonts w:hint="eastAsia" w:ascii="仿宋" w:hAnsi="仿宋" w:eastAsia="仿宋" w:cs="仿宋"/>
          <w:sz w:val="28"/>
          <w:szCs w:val="28"/>
          <w:highlight w:val="none"/>
          <w:u w:val="none"/>
          <w:lang w:val="en-US" w:eastAsia="zh-CN"/>
        </w:rPr>
        <w:t>。</w:t>
      </w:r>
      <w:r>
        <w:rPr>
          <w:rFonts w:hint="eastAsia" w:ascii="仿宋" w:hAnsi="仿宋" w:eastAsia="仿宋" w:cs="仿宋"/>
          <w:b/>
          <w:bCs/>
          <w:sz w:val="28"/>
          <w:szCs w:val="28"/>
          <w:highlight w:val="none"/>
          <w:u w:val="none"/>
          <w:lang w:eastAsia="zh-CN"/>
        </w:rPr>
        <w:t>（</w:t>
      </w:r>
      <w:r>
        <w:rPr>
          <w:rFonts w:hint="eastAsia" w:ascii="仿宋" w:hAnsi="仿宋" w:eastAsia="仿宋" w:cs="仿宋"/>
          <w:b/>
          <w:bCs/>
          <w:sz w:val="28"/>
          <w:szCs w:val="28"/>
          <w:highlight w:val="none"/>
          <w:u w:val="none"/>
          <w:lang w:val="en-US" w:eastAsia="zh-CN"/>
        </w:rPr>
        <w:t>资格审查项</w:t>
      </w:r>
      <w:r>
        <w:rPr>
          <w:rFonts w:hint="eastAsia" w:ascii="仿宋" w:hAnsi="仿宋" w:eastAsia="仿宋" w:cs="仿宋"/>
          <w:b/>
          <w:bCs/>
          <w:sz w:val="28"/>
          <w:szCs w:val="28"/>
          <w:highlight w:val="none"/>
          <w:u w:val="none"/>
          <w:lang w:eastAsia="zh-CN"/>
        </w:rPr>
        <w:t>）</w:t>
      </w:r>
    </w:p>
    <w:p w14:paraId="700A8B83">
      <w:pPr>
        <w:spacing w:line="360" w:lineRule="auto"/>
        <w:ind w:firstLine="551" w:firstLineChars="196"/>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（3）技术文件：</w:t>
      </w:r>
    </w:p>
    <w:p w14:paraId="4710BE69">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A、参加谈判说明：简要介绍谈判供应商的基本情况和对本《谈判文件》作完全响应的承诺。</w:t>
      </w:r>
      <w:r>
        <w:rPr>
          <w:rFonts w:hint="eastAsia" w:ascii="仿宋" w:hAnsi="仿宋" w:eastAsia="仿宋" w:cs="仿宋"/>
          <w:b/>
          <w:kern w:val="15"/>
          <w:sz w:val="28"/>
          <w:szCs w:val="28"/>
          <w:highlight w:val="none"/>
        </w:rPr>
        <w:t>（符合性审查</w:t>
      </w:r>
      <w:r>
        <w:rPr>
          <w:rFonts w:hint="eastAsia" w:ascii="仿宋" w:hAnsi="仿宋" w:eastAsia="仿宋" w:cs="仿宋"/>
          <w:b/>
          <w:bCs/>
          <w:sz w:val="28"/>
          <w:szCs w:val="28"/>
          <w:highlight w:val="none"/>
        </w:rPr>
        <w:t>项</w:t>
      </w:r>
      <w:r>
        <w:rPr>
          <w:rFonts w:hint="eastAsia" w:ascii="仿宋" w:hAnsi="仿宋" w:eastAsia="仿宋" w:cs="仿宋"/>
          <w:b/>
          <w:kern w:val="15"/>
          <w:sz w:val="28"/>
          <w:szCs w:val="28"/>
          <w:highlight w:val="none"/>
        </w:rPr>
        <w:t>）</w:t>
      </w:r>
    </w:p>
    <w:p w14:paraId="7116C892">
      <w:pPr>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B</w:t>
      </w:r>
      <w:r>
        <w:rPr>
          <w:rFonts w:hint="eastAsia" w:ascii="仿宋" w:hAnsi="仿宋" w:eastAsia="仿宋" w:cs="仿宋"/>
          <w:sz w:val="28"/>
          <w:szCs w:val="28"/>
          <w:highlight w:val="none"/>
        </w:rPr>
        <w:t>、供应商认为应该提交的技术性文件及资料。</w:t>
      </w:r>
    </w:p>
    <w:p w14:paraId="7D214846">
      <w:pPr>
        <w:spacing w:line="360" w:lineRule="auto"/>
        <w:ind w:firstLine="551" w:firstLineChars="196"/>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（4）商务文件：</w:t>
      </w:r>
    </w:p>
    <w:p w14:paraId="28D921F3">
      <w:pPr>
        <w:keepNext w:val="0"/>
        <w:keepLines w:val="0"/>
        <w:widowControl/>
        <w:suppressLineNumbers w:val="0"/>
        <w:ind w:firstLine="560" w:firstLineChars="200"/>
        <w:jc w:val="left"/>
        <w:rPr>
          <w:rFonts w:hint="eastAsia" w:ascii="仿宋" w:hAnsi="仿宋" w:eastAsia="仿宋" w:cs="仿宋"/>
          <w:b/>
          <w:bCs/>
          <w:sz w:val="28"/>
          <w:szCs w:val="28"/>
          <w:highlight w:val="none"/>
          <w:lang w:val="en-US" w:eastAsia="zh-CN"/>
        </w:rPr>
      </w:pPr>
      <w:r>
        <w:rPr>
          <w:rFonts w:hint="eastAsia" w:ascii="仿宋" w:hAnsi="仿宋" w:eastAsia="仿宋" w:cs="仿宋"/>
          <w:color w:val="000000"/>
          <w:kern w:val="0"/>
          <w:sz w:val="28"/>
          <w:szCs w:val="28"/>
          <w:lang w:val="en-US" w:eastAsia="zh-CN" w:bidi="ar"/>
        </w:rPr>
        <w:t>A.投标有效期承诺函，承诺：</w:t>
      </w:r>
      <w:r>
        <w:rPr>
          <w:rFonts w:hint="eastAsia" w:ascii="仿宋" w:hAnsi="仿宋" w:eastAsia="仿宋" w:cs="仿宋"/>
          <w:sz w:val="28"/>
          <w:szCs w:val="28"/>
          <w:highlight w:val="none"/>
        </w:rPr>
        <w:t>投标有效期</w:t>
      </w:r>
      <w:r>
        <w:rPr>
          <w:rFonts w:hint="eastAsia" w:ascii="仿宋" w:hAnsi="仿宋" w:eastAsia="仿宋" w:cs="仿宋"/>
          <w:sz w:val="28"/>
          <w:szCs w:val="28"/>
          <w:highlight w:val="none"/>
          <w:lang w:val="en-US" w:eastAsia="zh-CN"/>
        </w:rPr>
        <w:t>为</w:t>
      </w:r>
      <w:r>
        <w:rPr>
          <w:rFonts w:hint="eastAsia" w:ascii="仿宋" w:hAnsi="仿宋" w:eastAsia="仿宋" w:cs="仿宋"/>
          <w:sz w:val="28"/>
          <w:szCs w:val="28"/>
          <w:highlight w:val="none"/>
        </w:rPr>
        <w:t>60日历天</w:t>
      </w:r>
      <w:r>
        <w:rPr>
          <w:rFonts w:hint="eastAsia" w:ascii="仿宋" w:hAnsi="仿宋" w:eastAsia="仿宋" w:cs="仿宋"/>
          <w:color w:val="000000"/>
          <w:kern w:val="0"/>
          <w:sz w:val="28"/>
          <w:szCs w:val="28"/>
          <w:lang w:val="en-US" w:eastAsia="zh-CN" w:bidi="ar"/>
        </w:rPr>
        <w:t>。</w:t>
      </w:r>
      <w:r>
        <w:rPr>
          <w:rFonts w:hint="eastAsia" w:ascii="仿宋" w:hAnsi="仿宋" w:eastAsia="仿宋" w:cs="仿宋"/>
          <w:b/>
          <w:bCs/>
          <w:color w:val="000000"/>
          <w:kern w:val="0"/>
          <w:sz w:val="28"/>
          <w:szCs w:val="28"/>
          <w:lang w:val="en-US" w:eastAsia="zh-CN" w:bidi="ar"/>
        </w:rPr>
        <w:t>(符合性审查项）</w:t>
      </w:r>
    </w:p>
    <w:p w14:paraId="1DFA0448">
      <w:pPr>
        <w:spacing w:line="480" w:lineRule="auto"/>
        <w:ind w:firstLine="548" w:firstLineChars="196"/>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B</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不分包、转包</w:t>
      </w:r>
      <w:r>
        <w:rPr>
          <w:rFonts w:hint="eastAsia" w:ascii="仿宋" w:hAnsi="仿宋" w:eastAsia="仿宋" w:cs="仿宋"/>
          <w:color w:val="000000"/>
          <w:kern w:val="0"/>
          <w:sz w:val="28"/>
          <w:szCs w:val="28"/>
          <w:lang w:val="en-US" w:eastAsia="zh-CN" w:bidi="ar"/>
        </w:rPr>
        <w:t>承诺函，承诺</w:t>
      </w:r>
      <w:r>
        <w:rPr>
          <w:rFonts w:hint="eastAsia" w:ascii="仿宋" w:hAnsi="仿宋" w:eastAsia="仿宋" w:cs="仿宋"/>
          <w:sz w:val="28"/>
          <w:szCs w:val="28"/>
          <w:highlight w:val="none"/>
          <w:lang w:val="en-US" w:eastAsia="zh-CN"/>
        </w:rPr>
        <w:t>：若有幸中标，将按照合同约定履行义务,完成中标项目。不将中标项目整体或分包后转让给第三方。</w:t>
      </w:r>
      <w:r>
        <w:rPr>
          <w:rFonts w:hint="eastAsia" w:ascii="仿宋" w:hAnsi="仿宋" w:eastAsia="仿宋" w:cs="仿宋"/>
          <w:b/>
          <w:sz w:val="28"/>
          <w:szCs w:val="28"/>
          <w:highlight w:val="none"/>
        </w:rPr>
        <w:t>（符合性审查项）</w:t>
      </w:r>
    </w:p>
    <w:p w14:paraId="062DE44B">
      <w:pPr>
        <w:spacing w:line="48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C</w:t>
      </w:r>
      <w:r>
        <w:rPr>
          <w:rFonts w:hint="eastAsia" w:ascii="仿宋" w:hAnsi="仿宋" w:eastAsia="仿宋" w:cs="仿宋"/>
          <w:sz w:val="28"/>
          <w:szCs w:val="28"/>
          <w:highlight w:val="none"/>
        </w:rPr>
        <w:t>.供应商认为应该提交的其他商务文件及资料。</w:t>
      </w:r>
    </w:p>
    <w:p w14:paraId="731411B4">
      <w:pPr>
        <w:spacing w:line="360" w:lineRule="auto"/>
        <w:ind w:firstLine="562" w:firstLineChars="200"/>
        <w:jc w:val="left"/>
        <w:rPr>
          <w:rFonts w:hint="eastAsia" w:ascii="仿宋" w:hAnsi="仿宋" w:eastAsia="仿宋" w:cs="仿宋"/>
          <w:highlight w:val="none"/>
        </w:rPr>
      </w:pPr>
      <w:r>
        <w:rPr>
          <w:rFonts w:hint="eastAsia" w:ascii="仿宋" w:hAnsi="仿宋" w:eastAsia="仿宋" w:cs="仿宋"/>
          <w:b/>
          <w:bCs/>
          <w:color w:val="000000"/>
          <w:sz w:val="28"/>
          <w:szCs w:val="28"/>
          <w:highlight w:val="none"/>
        </w:rPr>
        <w:t>特别提醒：由于供应商未按《响应文件》</w:t>
      </w:r>
      <w:r>
        <w:rPr>
          <w:rFonts w:hint="eastAsia" w:ascii="仿宋" w:hAnsi="仿宋" w:eastAsia="仿宋" w:cs="仿宋"/>
          <w:b/>
          <w:bCs/>
          <w:color w:val="000000"/>
          <w:sz w:val="28"/>
          <w:szCs w:val="28"/>
          <w:highlight w:val="none"/>
          <w:lang w:val="en-US" w:eastAsia="zh-CN"/>
        </w:rPr>
        <w:t>内容的</w:t>
      </w:r>
      <w:r>
        <w:rPr>
          <w:rFonts w:hint="eastAsia" w:ascii="仿宋" w:hAnsi="仿宋" w:eastAsia="仿宋" w:cs="仿宋"/>
          <w:b/>
          <w:bCs/>
          <w:color w:val="000000"/>
          <w:sz w:val="28"/>
          <w:szCs w:val="28"/>
          <w:highlight w:val="none"/>
        </w:rPr>
        <w:t>顺序编制，谈判小组在其相应位置未找到证明材料，或资格证明材料、技术商务材料不清晰，谈判小组无法辨认等情况而导致资格或符合性审查未通过的，责任由供应商自行承担。</w:t>
      </w:r>
    </w:p>
    <w:p w14:paraId="72541E2D">
      <w:pPr>
        <w:spacing w:line="360" w:lineRule="auto"/>
        <w:rPr>
          <w:rFonts w:hint="eastAsia" w:ascii="仿宋" w:hAnsi="仿宋" w:eastAsia="仿宋" w:cs="仿宋"/>
          <w:b/>
          <w:sz w:val="28"/>
          <w:szCs w:val="28"/>
          <w:highlight w:val="none"/>
        </w:rPr>
      </w:pPr>
      <w:bookmarkStart w:id="49" w:name="_Toc338078312"/>
      <w:bookmarkStart w:id="50" w:name="_Toc338078655"/>
      <w:bookmarkStart w:id="51" w:name="_Toc338080763"/>
      <w:bookmarkStart w:id="52" w:name="_Toc340676576"/>
      <w:bookmarkStart w:id="53" w:name="_Toc338078620"/>
      <w:bookmarkStart w:id="54" w:name="_Toc341449964"/>
      <w:r>
        <w:rPr>
          <w:rFonts w:hint="eastAsia" w:ascii="仿宋" w:hAnsi="仿宋" w:eastAsia="仿宋" w:cs="仿宋"/>
          <w:b/>
          <w:sz w:val="28"/>
          <w:szCs w:val="28"/>
          <w:highlight w:val="none"/>
        </w:rPr>
        <w:t xml:space="preserve">3.5  </w:t>
      </w:r>
      <w:bookmarkEnd w:id="49"/>
      <w:bookmarkEnd w:id="50"/>
      <w:bookmarkEnd w:id="51"/>
      <w:bookmarkEnd w:id="52"/>
      <w:bookmarkEnd w:id="53"/>
      <w:bookmarkEnd w:id="54"/>
      <w:r>
        <w:rPr>
          <w:rFonts w:hint="eastAsia" w:ascii="仿宋" w:hAnsi="仿宋" w:eastAsia="仿宋" w:cs="仿宋"/>
          <w:b/>
          <w:sz w:val="28"/>
          <w:szCs w:val="28"/>
          <w:highlight w:val="none"/>
        </w:rPr>
        <w:t>谈判</w:t>
      </w:r>
    </w:p>
    <w:p w14:paraId="21EDAA50">
      <w:pPr>
        <w:spacing w:line="360" w:lineRule="auto"/>
        <w:ind w:firstLine="548" w:firstLineChars="196"/>
        <w:rPr>
          <w:rFonts w:hint="eastAsia" w:ascii="仿宋" w:hAnsi="仿宋" w:eastAsia="仿宋" w:cs="仿宋"/>
          <w:sz w:val="28"/>
          <w:szCs w:val="28"/>
          <w:highlight w:val="none"/>
        </w:rPr>
      </w:pPr>
      <w:bookmarkStart w:id="55" w:name="_Toc345256125"/>
      <w:bookmarkStart w:id="56" w:name="_Toc341449965"/>
      <w:r>
        <w:rPr>
          <w:rFonts w:hint="eastAsia" w:ascii="仿宋" w:hAnsi="仿宋" w:eastAsia="仿宋" w:cs="仿宋"/>
          <w:sz w:val="28"/>
          <w:szCs w:val="28"/>
          <w:highlight w:val="none"/>
        </w:rPr>
        <w:t>3.5.1 供应商必须由法定代表人或委托代理人递交响应文件；</w:t>
      </w:r>
    </w:p>
    <w:p w14:paraId="53842DE6">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3.5.2 谈判期间供应商的法定代表人或委托代理人必须谈判现场参加谈判，否则视为自动放弃本次谈判；</w:t>
      </w:r>
    </w:p>
    <w:p w14:paraId="13A2211E">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3.5.3 供应商必须保证响应文件中的全部文件资料真实、合法、有效。</w:t>
      </w:r>
    </w:p>
    <w:p w14:paraId="3F1FD05B">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3.6  谈判资格的丧失</w:t>
      </w:r>
      <w:bookmarkEnd w:id="55"/>
      <w:bookmarkEnd w:id="56"/>
    </w:p>
    <w:p w14:paraId="3AFD7BA6">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3.6.1 </w:t>
      </w:r>
      <w:r>
        <w:rPr>
          <w:rFonts w:hint="eastAsia" w:ascii="仿宋" w:hAnsi="仿宋" w:eastAsia="仿宋" w:cs="仿宋"/>
          <w:spacing w:val="-6"/>
          <w:sz w:val="28"/>
          <w:szCs w:val="28"/>
          <w:highlight w:val="none"/>
        </w:rPr>
        <w:t>供应商没有在规定的时间内将响应文件送达指定地点的，供应商将丧失谈判资格；</w:t>
      </w:r>
    </w:p>
    <w:p w14:paraId="2F01C852">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3.6.2包封不符合3.4.1条要求，将丧失谈判资格；</w:t>
      </w:r>
    </w:p>
    <w:p w14:paraId="4454C269">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3.6.3 资格审查</w:t>
      </w:r>
      <w:r>
        <w:rPr>
          <w:rFonts w:hint="eastAsia" w:ascii="仿宋" w:hAnsi="仿宋" w:eastAsia="仿宋" w:cs="仿宋"/>
          <w:color w:val="000000"/>
          <w:sz w:val="28"/>
          <w:szCs w:val="28"/>
          <w:highlight w:val="none"/>
        </w:rPr>
        <w:t>不符合谈判文件要求的</w:t>
      </w:r>
      <w:r>
        <w:rPr>
          <w:rFonts w:hint="eastAsia" w:ascii="仿宋" w:hAnsi="仿宋" w:eastAsia="仿宋" w:cs="仿宋"/>
          <w:sz w:val="28"/>
          <w:szCs w:val="28"/>
          <w:highlight w:val="none"/>
        </w:rPr>
        <w:t>，将丧失谈判资格；</w:t>
      </w:r>
    </w:p>
    <w:p w14:paraId="0F3EF7BA">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3.6.4 符合性审查</w:t>
      </w:r>
      <w:r>
        <w:rPr>
          <w:rFonts w:hint="eastAsia" w:ascii="仿宋" w:hAnsi="仿宋" w:eastAsia="仿宋" w:cs="仿宋"/>
          <w:color w:val="000000"/>
          <w:sz w:val="28"/>
          <w:szCs w:val="28"/>
          <w:highlight w:val="none"/>
        </w:rPr>
        <w:t>不符合谈判文件要求的</w:t>
      </w:r>
      <w:r>
        <w:rPr>
          <w:rFonts w:hint="eastAsia" w:ascii="仿宋" w:hAnsi="仿宋" w:eastAsia="仿宋" w:cs="仿宋"/>
          <w:sz w:val="28"/>
          <w:szCs w:val="28"/>
          <w:highlight w:val="none"/>
        </w:rPr>
        <w:t>，将丧失谈判资格；</w:t>
      </w:r>
    </w:p>
    <w:p w14:paraId="353850F5">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3.6.5 谈判期间供应商法定代表人或委托代理人没有在谈判地点参加谈判的，将丧失谈判资格；</w:t>
      </w:r>
    </w:p>
    <w:p w14:paraId="023851C2">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3.6.6 谈判文件规定的其他丧失谈判资格的情形。</w:t>
      </w:r>
    </w:p>
    <w:p w14:paraId="05030A55">
      <w:pPr>
        <w:spacing w:line="48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3.6.7 谈判文件要求的承诺，没有承诺的丧失谈判资格。</w:t>
      </w:r>
    </w:p>
    <w:p w14:paraId="78731EAB">
      <w:pPr>
        <w:spacing w:line="360" w:lineRule="auto"/>
        <w:ind w:firstLine="548" w:firstLineChars="196"/>
        <w:rPr>
          <w:rFonts w:hint="eastAsia" w:ascii="仿宋" w:hAnsi="仿宋" w:eastAsia="仿宋" w:cs="仿宋"/>
          <w:sz w:val="28"/>
          <w:szCs w:val="28"/>
          <w:highlight w:val="none"/>
        </w:rPr>
      </w:pPr>
      <w:r>
        <w:rPr>
          <w:rFonts w:hint="eastAsia" w:ascii="仿宋" w:hAnsi="仿宋" w:eastAsia="仿宋" w:cs="仿宋"/>
          <w:sz w:val="28"/>
          <w:szCs w:val="28"/>
          <w:highlight w:val="none"/>
        </w:rPr>
        <w:t>3.6.8 谈判小组认为供应商的报价明显低于其他通过资格审查供应商的报价，且供应商不能证明其报价合理性的；</w:t>
      </w:r>
    </w:p>
    <w:p w14:paraId="6A9EDC88">
      <w:pPr>
        <w:spacing w:line="360" w:lineRule="auto"/>
        <w:rPr>
          <w:rFonts w:hint="eastAsia" w:ascii="仿宋" w:hAnsi="仿宋" w:eastAsia="仿宋" w:cs="仿宋"/>
          <w:color w:val="000000"/>
          <w:sz w:val="28"/>
          <w:szCs w:val="28"/>
          <w:highlight w:val="none"/>
        </w:rPr>
      </w:pPr>
      <w:r>
        <w:rPr>
          <w:rFonts w:hint="eastAsia" w:ascii="仿宋" w:hAnsi="仿宋" w:eastAsia="仿宋" w:cs="仿宋"/>
          <w:b/>
          <w:bCs/>
          <w:color w:val="000000"/>
          <w:sz w:val="28"/>
          <w:szCs w:val="28"/>
          <w:highlight w:val="none"/>
        </w:rPr>
        <w:t>3.7  充分、公平竞争保障措施</w:t>
      </w:r>
    </w:p>
    <w:p w14:paraId="1317CC8B">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3.7.1利害关系供应商处理。</w:t>
      </w:r>
    </w:p>
    <w:p w14:paraId="6EA5CE32">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单位负责人为同一人或者存在直接控股、管理关系的不同供应商，不得参加同一合同项下的政府采购活动，否则，均作无效处理。</w:t>
      </w:r>
    </w:p>
    <w:p w14:paraId="1EB6E05B">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3.7.2前期参与供应商处理。</w:t>
      </w:r>
    </w:p>
    <w:p w14:paraId="52F3916F">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为采购项目提供整体设计、规范编制或者项目管理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0E0F9694">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3.7.3利害关系代理人处理。</w:t>
      </w:r>
    </w:p>
    <w:p w14:paraId="44DBE042">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两家以上的供应商不得在同一合同项下的采购项目中，同时委托同一个自然人、同一家庭的人员、同一单位的人员作为其代理人，否则，其投标文件均作为无效处理。</w:t>
      </w:r>
    </w:p>
    <w:p w14:paraId="0B5679CC">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3.7.4 同品牌产品处理。</w:t>
      </w:r>
    </w:p>
    <w:p w14:paraId="2CF0ADBF">
      <w:pPr>
        <w:spacing w:line="360" w:lineRule="auto"/>
        <w:ind w:firstLine="560" w:firstLineChars="200"/>
        <w:rPr>
          <w:rFonts w:hint="eastAsia" w:ascii="仿宋" w:hAnsi="仿宋" w:eastAsia="仿宋" w:cs="仿宋"/>
          <w:b/>
          <w:bCs/>
          <w:color w:val="000000"/>
          <w:sz w:val="28"/>
          <w:szCs w:val="28"/>
          <w:highlight w:val="none"/>
        </w:rPr>
      </w:pPr>
      <w:r>
        <w:rPr>
          <w:rFonts w:hint="eastAsia" w:ascii="仿宋" w:hAnsi="仿宋" w:eastAsia="仿宋" w:cs="仿宋"/>
          <w:color w:val="000000"/>
          <w:sz w:val="28"/>
          <w:szCs w:val="28"/>
          <w:highlight w:val="none"/>
        </w:rPr>
        <w:t>提供相同品牌产品且通过资格审查、符合性审查的不同供应商参加同一合同项下投标的，按一家供应商计算，报价得分最高的同品牌供应商获得中标人推荐资格；报价得分相同的，由谈判小组在监督人员的监督下以抽签方式随机选取一个供应商获得中标人推荐资格。</w:t>
      </w:r>
    </w:p>
    <w:p w14:paraId="163311A7">
      <w:pPr>
        <w:spacing w:line="360" w:lineRule="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3.</w:t>
      </w:r>
      <w:r>
        <w:rPr>
          <w:rFonts w:hint="eastAsia" w:ascii="仿宋" w:hAnsi="仿宋" w:eastAsia="仿宋" w:cs="仿宋"/>
          <w:b/>
          <w:bCs/>
          <w:color w:val="000000"/>
          <w:sz w:val="28"/>
          <w:szCs w:val="28"/>
          <w:highlight w:val="none"/>
          <w:lang w:val="en-US" w:eastAsia="zh-CN"/>
        </w:rPr>
        <w:t>8</w:t>
      </w:r>
      <w:r>
        <w:rPr>
          <w:rFonts w:hint="eastAsia" w:ascii="仿宋" w:hAnsi="仿宋" w:eastAsia="仿宋" w:cs="仿宋"/>
          <w:b/>
          <w:bCs/>
          <w:color w:val="000000"/>
          <w:sz w:val="28"/>
          <w:szCs w:val="28"/>
          <w:highlight w:val="none"/>
        </w:rPr>
        <w:t>需要补充的其他内容</w:t>
      </w:r>
    </w:p>
    <w:p w14:paraId="5AD155F7">
      <w:pPr>
        <w:snapToGrid w:val="0"/>
        <w:spacing w:line="360" w:lineRule="auto"/>
        <w:ind w:firstLine="548" w:firstLineChars="196"/>
        <w:rPr>
          <w:rFonts w:hint="eastAsia" w:ascii="仿宋" w:hAnsi="仿宋" w:eastAsia="仿宋" w:cs="仿宋"/>
          <w:color w:val="auto"/>
          <w:sz w:val="28"/>
          <w:szCs w:val="28"/>
          <w:highlight w:val="none"/>
        </w:rPr>
      </w:pPr>
      <w:r>
        <w:rPr>
          <w:rFonts w:hint="eastAsia" w:ascii="仿宋" w:hAnsi="仿宋" w:eastAsia="仿宋" w:cs="仿宋"/>
          <w:color w:val="000000"/>
          <w:sz w:val="28"/>
          <w:szCs w:val="28"/>
          <w:highlight w:val="none"/>
        </w:rPr>
        <w:t>3.</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auto"/>
          <w:sz w:val="28"/>
          <w:szCs w:val="28"/>
          <w:highlight w:val="none"/>
        </w:rPr>
        <w:t>投标供应商须承诺：采购人有权对我公司提交的响应文件所有材料（包括签字、签名、盖章）的真实性、合法性、有效性进行核查，若发现提供虚假无效材料的，投标无效，并按相关规定处理。</w:t>
      </w:r>
      <w:r>
        <w:rPr>
          <w:rFonts w:hint="eastAsia" w:ascii="仿宋" w:hAnsi="仿宋" w:eastAsia="仿宋" w:cs="仿宋"/>
          <w:b/>
          <w:bCs/>
          <w:color w:val="auto"/>
          <w:kern w:val="15"/>
          <w:sz w:val="28"/>
          <w:szCs w:val="28"/>
          <w:highlight w:val="none"/>
        </w:rPr>
        <w:t>（符合性审查</w:t>
      </w:r>
      <w:r>
        <w:rPr>
          <w:rFonts w:hint="eastAsia" w:ascii="仿宋" w:hAnsi="仿宋" w:eastAsia="仿宋" w:cs="仿宋"/>
          <w:b/>
          <w:bCs/>
          <w:color w:val="auto"/>
          <w:kern w:val="15"/>
          <w:sz w:val="28"/>
          <w:szCs w:val="28"/>
          <w:highlight w:val="none"/>
          <w:lang w:val="en-US" w:eastAsia="zh-CN"/>
        </w:rPr>
        <w:t>项</w:t>
      </w:r>
      <w:r>
        <w:rPr>
          <w:rFonts w:hint="eastAsia" w:ascii="仿宋" w:hAnsi="仿宋" w:eastAsia="仿宋" w:cs="仿宋"/>
          <w:b/>
          <w:bCs/>
          <w:color w:val="auto"/>
          <w:kern w:val="15"/>
          <w:sz w:val="28"/>
          <w:szCs w:val="28"/>
          <w:highlight w:val="none"/>
        </w:rPr>
        <w:t>）</w:t>
      </w:r>
    </w:p>
    <w:p w14:paraId="37418CCF">
      <w:pPr>
        <w:snapToGrid w:val="0"/>
        <w:spacing w:line="360" w:lineRule="auto"/>
        <w:ind w:firstLine="548" w:firstLineChars="196"/>
        <w:rPr>
          <w:rFonts w:hint="eastAsia" w:ascii="仿宋" w:hAnsi="仿宋" w:eastAsia="仿宋" w:cs="仿宋"/>
          <w:b/>
          <w:bCs/>
          <w:color w:val="auto"/>
          <w:kern w:val="15"/>
          <w:sz w:val="28"/>
          <w:szCs w:val="28"/>
          <w:highlight w:val="none"/>
        </w:rPr>
      </w:pPr>
      <w:r>
        <w:rPr>
          <w:rFonts w:hint="eastAsia" w:ascii="仿宋" w:hAnsi="仿宋" w:eastAsia="仿宋" w:cs="仿宋"/>
          <w:color w:val="000000"/>
          <w:sz w:val="28"/>
          <w:szCs w:val="28"/>
          <w:highlight w:val="none"/>
        </w:rPr>
        <w:t>3.</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auto"/>
          <w:sz w:val="28"/>
          <w:szCs w:val="28"/>
          <w:highlight w:val="none"/>
        </w:rPr>
        <w:t>供应商须承诺：如有幸中标，在取得中标资格后，恶意放弃中标资格或无正当理由不与采购人签订合同的，监督部门依据《中华人民共和国政府采购法》第六十八号文“第七十七条”及《政府采购非招标采购方式管理办法》第74号文“第五十四条”之规定，对我单位从严进行处罚，并对此处罚无任何异议。</w:t>
      </w:r>
      <w:r>
        <w:rPr>
          <w:rFonts w:hint="eastAsia" w:ascii="仿宋" w:hAnsi="仿宋" w:eastAsia="仿宋" w:cs="仿宋"/>
          <w:b/>
          <w:bCs/>
          <w:color w:val="auto"/>
          <w:kern w:val="15"/>
          <w:sz w:val="28"/>
          <w:szCs w:val="28"/>
          <w:highlight w:val="none"/>
        </w:rPr>
        <w:t>（符合性审查</w:t>
      </w:r>
      <w:r>
        <w:rPr>
          <w:rFonts w:hint="eastAsia" w:ascii="仿宋" w:hAnsi="仿宋" w:eastAsia="仿宋" w:cs="仿宋"/>
          <w:b/>
          <w:bCs/>
          <w:color w:val="auto"/>
          <w:kern w:val="15"/>
          <w:sz w:val="28"/>
          <w:szCs w:val="28"/>
          <w:highlight w:val="none"/>
          <w:lang w:val="en-US" w:eastAsia="zh-CN"/>
        </w:rPr>
        <w:t>项</w:t>
      </w:r>
      <w:r>
        <w:rPr>
          <w:rFonts w:hint="eastAsia" w:ascii="仿宋" w:hAnsi="仿宋" w:eastAsia="仿宋" w:cs="仿宋"/>
          <w:b/>
          <w:bCs/>
          <w:color w:val="auto"/>
          <w:kern w:val="15"/>
          <w:sz w:val="28"/>
          <w:szCs w:val="28"/>
          <w:highlight w:val="none"/>
        </w:rPr>
        <w:t>）</w:t>
      </w:r>
    </w:p>
    <w:p w14:paraId="404F7C77">
      <w:pPr>
        <w:pStyle w:val="2"/>
        <w:spacing w:line="360" w:lineRule="auto"/>
        <w:jc w:val="center"/>
        <w:rPr>
          <w:rFonts w:hint="eastAsia" w:ascii="仿宋" w:hAnsi="仿宋" w:eastAsia="仿宋" w:cs="仿宋"/>
          <w:highlight w:val="none"/>
        </w:rPr>
      </w:pPr>
      <w:r>
        <w:rPr>
          <w:rFonts w:hint="eastAsia" w:ascii="仿宋" w:hAnsi="仿宋" w:eastAsia="仿宋" w:cs="仿宋"/>
          <w:highlight w:val="none"/>
        </w:rPr>
        <w:br w:type="page"/>
      </w:r>
      <w:bookmarkStart w:id="57" w:name="_Toc89277671"/>
      <w:r>
        <w:rPr>
          <w:rFonts w:hint="eastAsia" w:ascii="仿宋" w:hAnsi="仿宋" w:eastAsia="仿宋" w:cs="仿宋"/>
          <w:sz w:val="36"/>
          <w:szCs w:val="36"/>
          <w:highlight w:val="none"/>
        </w:rPr>
        <w:t>第四章  评审方法、原则和纪律</w:t>
      </w:r>
      <w:bookmarkEnd w:id="57"/>
    </w:p>
    <w:p w14:paraId="2FEFA39E">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4.1  评审方法</w:t>
      </w:r>
    </w:p>
    <w:p w14:paraId="72DF1B7C">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本次谈判由谈判小组与供应商进行技术、商务和价格谈判的基础上，对供应商的《响应文件》和谈判承诺等进行评审，</w:t>
      </w:r>
      <w:r>
        <w:rPr>
          <w:rFonts w:hint="eastAsia" w:ascii="仿宋" w:hAnsi="仿宋" w:eastAsia="仿宋" w:cs="仿宋"/>
          <w:kern w:val="0"/>
          <w:sz w:val="28"/>
          <w:szCs w:val="28"/>
          <w:highlight w:val="none"/>
        </w:rPr>
        <w:t>根据质量和服务均能满足采购文件实质性响应要求，且最后报价最低的原则确定成交供应商</w:t>
      </w:r>
      <w:r>
        <w:rPr>
          <w:rFonts w:hint="eastAsia" w:ascii="仿宋" w:hAnsi="仿宋" w:eastAsia="仿宋" w:cs="仿宋"/>
          <w:sz w:val="28"/>
          <w:szCs w:val="24"/>
          <w:highlight w:val="none"/>
        </w:rPr>
        <w:t>。不具备资格条件或不能从质量和服务等方面满足采购文件</w:t>
      </w:r>
      <w:r>
        <w:rPr>
          <w:rFonts w:hint="eastAsia" w:ascii="仿宋" w:hAnsi="仿宋" w:eastAsia="仿宋" w:cs="仿宋"/>
          <w:kern w:val="0"/>
          <w:sz w:val="28"/>
          <w:szCs w:val="28"/>
          <w:highlight w:val="none"/>
        </w:rPr>
        <w:t>实质性响应</w:t>
      </w:r>
      <w:r>
        <w:rPr>
          <w:rFonts w:hint="eastAsia" w:ascii="仿宋" w:hAnsi="仿宋" w:eastAsia="仿宋" w:cs="仿宋"/>
          <w:sz w:val="28"/>
          <w:szCs w:val="24"/>
          <w:highlight w:val="none"/>
        </w:rPr>
        <w:t>要求的供应商丧失进行最后报价资格。</w:t>
      </w:r>
    </w:p>
    <w:p w14:paraId="43765319">
      <w:pPr>
        <w:spacing w:line="360" w:lineRule="auto"/>
        <w:rPr>
          <w:rFonts w:hint="eastAsia" w:ascii="仿宋" w:hAnsi="仿宋" w:eastAsia="仿宋" w:cs="仿宋"/>
          <w:b/>
          <w:sz w:val="28"/>
          <w:szCs w:val="28"/>
          <w:highlight w:val="none"/>
        </w:rPr>
      </w:pPr>
      <w:bookmarkStart w:id="58" w:name="_Toc345256128"/>
      <w:r>
        <w:rPr>
          <w:rFonts w:hint="eastAsia" w:ascii="仿宋" w:hAnsi="仿宋" w:eastAsia="仿宋" w:cs="仿宋"/>
          <w:b/>
          <w:sz w:val="28"/>
          <w:szCs w:val="28"/>
          <w:highlight w:val="none"/>
        </w:rPr>
        <w:t>4.2  评定成交原则</w:t>
      </w:r>
      <w:bookmarkEnd w:id="58"/>
    </w:p>
    <w:p w14:paraId="7E9B5ED0">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4.2.1谈判小组从质量和服务均能满足采购文件实质性响应要求（资格性审查、符合性审查均合格）进行最后报价的供应商中，按照最后报价由低到高的顺序提出3名成交候选人，前3名依次为本次谈判的第1、2、3成交候选供应商，谈判报告提交采购人后，采购人按排序确定本次谈判的成交供应商。当第1成交候选人因自身原因或不可抗力因素不能按期签约时，采购人可确定排序下一位的成交候选人为成交供应商（以采购人、本公司能接受其报价且报经财政部门同意为前提），以此类推至第3成交候选人。当两家及其以上供应商的最终报价相等时，质量和服务均能满足采购文件实质性响应要求的供应商通过随机（抓阄）方式确定排名顺序。</w:t>
      </w:r>
    </w:p>
    <w:p w14:paraId="34B00D18">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4.2.2 供应商的最后报价超过了采购预算限额的，不能成为成交候选供应商。</w:t>
      </w:r>
    </w:p>
    <w:p w14:paraId="32538851">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4.2.3 在此次谈判采购中，出现下列情形之一的应中止采购：</w:t>
      </w:r>
    </w:p>
    <w:p w14:paraId="688B15D9">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（1）因情况变化，不再符合规定的竞争性谈判采购方式适用情形的；</w:t>
      </w:r>
    </w:p>
    <w:p w14:paraId="5C1D0607">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（2）出现影响采购公正的违法、违规行为的；</w:t>
      </w:r>
    </w:p>
    <w:p w14:paraId="1185223A">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（3）在采购过程中符合竞争要求的供应商或者报价未超过采购预算的供应商不足3家的，但除技术复杂或者性质特殊，不能确定详细规格或者具体要求的外。</w:t>
      </w:r>
    </w:p>
    <w:p w14:paraId="486ED8CF">
      <w:pPr>
        <w:spacing w:line="360" w:lineRule="auto"/>
        <w:ind w:firstLine="548" w:firstLineChars="196"/>
        <w:rPr>
          <w:rFonts w:hint="eastAsia" w:ascii="仿宋" w:hAnsi="仿宋" w:eastAsia="仿宋" w:cs="仿宋"/>
          <w:kern w:val="0"/>
          <w:sz w:val="28"/>
          <w:szCs w:val="28"/>
          <w:highlight w:val="none"/>
        </w:rPr>
      </w:pPr>
      <w:r>
        <w:rPr>
          <w:rFonts w:hint="eastAsia" w:ascii="仿宋" w:hAnsi="仿宋" w:eastAsia="仿宋" w:cs="仿宋"/>
          <w:sz w:val="28"/>
          <w:szCs w:val="24"/>
          <w:highlight w:val="none"/>
        </w:rPr>
        <w:t>（4）因重大变故，采购任务取消的</w:t>
      </w:r>
      <w:r>
        <w:rPr>
          <w:rFonts w:hint="eastAsia" w:ascii="仿宋" w:hAnsi="仿宋" w:eastAsia="仿宋" w:cs="仿宋"/>
          <w:kern w:val="0"/>
          <w:sz w:val="28"/>
          <w:szCs w:val="28"/>
          <w:highlight w:val="none"/>
        </w:rPr>
        <w:t>。</w:t>
      </w:r>
    </w:p>
    <w:p w14:paraId="6B567506">
      <w:pPr>
        <w:spacing w:line="360" w:lineRule="auto"/>
        <w:rPr>
          <w:rFonts w:hint="eastAsia" w:ascii="仿宋" w:hAnsi="仿宋" w:eastAsia="仿宋" w:cs="仿宋"/>
          <w:b/>
          <w:sz w:val="28"/>
          <w:szCs w:val="28"/>
          <w:highlight w:val="none"/>
        </w:rPr>
      </w:pPr>
      <w:bookmarkStart w:id="59" w:name="_Toc345256129"/>
      <w:r>
        <w:rPr>
          <w:rFonts w:hint="eastAsia" w:ascii="仿宋" w:hAnsi="仿宋" w:eastAsia="仿宋" w:cs="仿宋"/>
          <w:b/>
          <w:sz w:val="28"/>
          <w:szCs w:val="28"/>
          <w:highlight w:val="none"/>
        </w:rPr>
        <w:t>4.3  成交通知</w:t>
      </w:r>
      <w:bookmarkEnd w:id="59"/>
    </w:p>
    <w:p w14:paraId="67EE071C">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确定了成交供应商后，本公司将以书面形式向其发出《成交通知书》，《成交通知书》一经发出即具有法律效力，采购单位改变成交结果或成交单位在成</w:t>
      </w:r>
      <w:r>
        <w:rPr>
          <w:rFonts w:hint="eastAsia" w:ascii="仿宋" w:hAnsi="仿宋" w:eastAsia="仿宋" w:cs="仿宋"/>
          <w:sz w:val="28"/>
          <w:szCs w:val="28"/>
          <w:highlight w:val="none"/>
        </w:rPr>
        <w:t>交公告期终了之日起7个工作日内未领取《成交通知书》</w:t>
      </w:r>
      <w:r>
        <w:rPr>
          <w:rFonts w:hint="eastAsia" w:ascii="仿宋" w:hAnsi="仿宋" w:eastAsia="仿宋" w:cs="仿宋"/>
          <w:sz w:val="28"/>
          <w:szCs w:val="24"/>
          <w:highlight w:val="none"/>
        </w:rPr>
        <w:t>或成交供应商放弃成交项目的，除了应当赔偿本公司在组织此次谈判活动中产生的直接费用外，还应当视其情节承担相应的经济和法律责任。</w:t>
      </w:r>
    </w:p>
    <w:p w14:paraId="64AA49B3">
      <w:pPr>
        <w:spacing w:line="360" w:lineRule="auto"/>
        <w:rPr>
          <w:rFonts w:hint="eastAsia" w:ascii="仿宋" w:hAnsi="仿宋" w:eastAsia="仿宋" w:cs="仿宋"/>
          <w:b/>
          <w:sz w:val="28"/>
          <w:szCs w:val="28"/>
          <w:highlight w:val="none"/>
        </w:rPr>
      </w:pPr>
      <w:bookmarkStart w:id="60" w:name="_Toc345256130"/>
      <w:r>
        <w:rPr>
          <w:rFonts w:hint="eastAsia" w:ascii="仿宋" w:hAnsi="仿宋" w:eastAsia="仿宋" w:cs="仿宋"/>
          <w:b/>
          <w:sz w:val="28"/>
          <w:szCs w:val="28"/>
          <w:highlight w:val="none"/>
        </w:rPr>
        <w:t>4.4  评审办法和纪律</w:t>
      </w:r>
      <w:bookmarkEnd w:id="60"/>
    </w:p>
    <w:p w14:paraId="17745124">
      <w:pPr>
        <w:spacing w:line="360" w:lineRule="auto"/>
        <w:ind w:firstLine="548" w:firstLineChars="196"/>
        <w:jc w:val="left"/>
        <w:rPr>
          <w:rFonts w:hint="eastAsia" w:ascii="仿宋" w:hAnsi="仿宋" w:eastAsia="仿宋" w:cs="仿宋"/>
          <w:sz w:val="28"/>
          <w:szCs w:val="24"/>
          <w:highlight w:val="none"/>
        </w:rPr>
      </w:pPr>
      <w:r>
        <w:rPr>
          <w:rFonts w:hint="eastAsia" w:ascii="仿宋" w:hAnsi="仿宋" w:eastAsia="仿宋" w:cs="仿宋"/>
          <w:sz w:val="28"/>
          <w:szCs w:val="24"/>
          <w:highlight w:val="none"/>
        </w:rPr>
        <w:t>4.4.1 评审工作应严格遵守《中华人民共和国政府采购法》及相关法律、法规和规章的规定，坚持公平、公正、公开、择优、保密的原则。</w:t>
      </w:r>
    </w:p>
    <w:p w14:paraId="3F1D33A1">
      <w:pPr>
        <w:spacing w:line="360" w:lineRule="auto"/>
        <w:ind w:firstLine="560" w:firstLineChars="200"/>
        <w:rPr>
          <w:rFonts w:hint="eastAsia" w:ascii="仿宋" w:hAnsi="仿宋" w:eastAsia="仿宋" w:cs="仿宋"/>
          <w:sz w:val="28"/>
          <w:szCs w:val="24"/>
          <w:highlight w:val="none"/>
        </w:rPr>
      </w:pPr>
      <w:r>
        <w:rPr>
          <w:rFonts w:hint="eastAsia" w:ascii="仿宋" w:hAnsi="仿宋" w:eastAsia="仿宋" w:cs="仿宋"/>
          <w:sz w:val="28"/>
          <w:szCs w:val="24"/>
          <w:highlight w:val="none"/>
        </w:rPr>
        <w:t>4.4.2谈判会议由采购</w:t>
      </w:r>
      <w:r>
        <w:rPr>
          <w:rFonts w:hint="eastAsia" w:ascii="仿宋" w:hAnsi="仿宋" w:eastAsia="仿宋" w:cs="仿宋"/>
          <w:sz w:val="28"/>
          <w:szCs w:val="24"/>
          <w:highlight w:val="none"/>
          <w:lang w:val="en-US" w:eastAsia="zh-CN"/>
        </w:rPr>
        <w:t>人</w:t>
      </w:r>
      <w:r>
        <w:rPr>
          <w:rFonts w:hint="eastAsia" w:ascii="仿宋" w:hAnsi="仿宋" w:eastAsia="仿宋" w:cs="仿宋"/>
          <w:sz w:val="28"/>
          <w:szCs w:val="24"/>
          <w:highlight w:val="none"/>
        </w:rPr>
        <w:t>派员主持。评标工作由</w:t>
      </w:r>
      <w:r>
        <w:rPr>
          <w:rFonts w:hint="eastAsia" w:ascii="仿宋" w:hAnsi="仿宋" w:eastAsia="仿宋" w:cs="仿宋"/>
          <w:sz w:val="28"/>
          <w:szCs w:val="24"/>
          <w:highlight w:val="none"/>
          <w:lang w:val="en-US" w:eastAsia="zh-CN"/>
        </w:rPr>
        <w:t>谈判小组</w:t>
      </w:r>
      <w:r>
        <w:rPr>
          <w:rFonts w:hint="eastAsia" w:ascii="仿宋" w:hAnsi="仿宋" w:eastAsia="仿宋" w:cs="仿宋"/>
          <w:sz w:val="28"/>
          <w:szCs w:val="24"/>
          <w:highlight w:val="none"/>
        </w:rPr>
        <w:t>进行，</w:t>
      </w:r>
      <w:r>
        <w:rPr>
          <w:rFonts w:hint="eastAsia" w:ascii="仿宋" w:hAnsi="仿宋" w:eastAsia="仿宋" w:cs="仿宋"/>
          <w:color w:val="000000"/>
          <w:sz w:val="28"/>
          <w:szCs w:val="24"/>
          <w:highlight w:val="none"/>
        </w:rPr>
        <w:t>谈判小组由</w:t>
      </w:r>
      <w:r>
        <w:rPr>
          <w:rFonts w:hint="eastAsia" w:ascii="仿宋" w:hAnsi="仿宋" w:eastAsia="仿宋" w:cs="仿宋"/>
          <w:color w:val="000000"/>
          <w:sz w:val="28"/>
          <w:szCs w:val="24"/>
          <w:highlight w:val="none"/>
          <w:lang w:val="en-US" w:eastAsia="zh-CN"/>
        </w:rPr>
        <w:t>采购人相关工作人员</w:t>
      </w:r>
      <w:r>
        <w:rPr>
          <w:rFonts w:hint="eastAsia" w:ascii="仿宋" w:hAnsi="仿宋" w:eastAsia="仿宋" w:cs="仿宋"/>
          <w:color w:val="000000"/>
          <w:sz w:val="28"/>
          <w:szCs w:val="24"/>
          <w:highlight w:val="none"/>
        </w:rPr>
        <w:t>共3人以上单数组成。</w:t>
      </w:r>
    </w:p>
    <w:p w14:paraId="00D55B84">
      <w:pPr>
        <w:spacing w:line="360" w:lineRule="auto"/>
        <w:ind w:firstLine="548" w:firstLineChars="196"/>
        <w:jc w:val="left"/>
        <w:rPr>
          <w:rFonts w:hint="eastAsia" w:ascii="仿宋" w:hAnsi="仿宋" w:eastAsia="仿宋" w:cs="仿宋"/>
          <w:sz w:val="28"/>
          <w:szCs w:val="24"/>
          <w:highlight w:val="none"/>
        </w:rPr>
      </w:pPr>
      <w:r>
        <w:rPr>
          <w:rFonts w:hint="eastAsia" w:ascii="仿宋" w:hAnsi="仿宋" w:eastAsia="仿宋" w:cs="仿宋"/>
          <w:sz w:val="28"/>
          <w:szCs w:val="24"/>
          <w:highlight w:val="none"/>
        </w:rPr>
        <w:t>竞争性谈判小组在采购活动过程中应当履行下列职责：</w:t>
      </w:r>
    </w:p>
    <w:p w14:paraId="60A6BEAC">
      <w:pPr>
        <w:spacing w:line="360" w:lineRule="auto"/>
        <w:ind w:firstLine="548" w:firstLineChars="196"/>
        <w:jc w:val="left"/>
        <w:rPr>
          <w:rFonts w:hint="eastAsia" w:ascii="仿宋" w:hAnsi="仿宋" w:eastAsia="仿宋" w:cs="仿宋"/>
          <w:sz w:val="28"/>
          <w:szCs w:val="24"/>
          <w:highlight w:val="none"/>
        </w:rPr>
      </w:pPr>
      <w:r>
        <w:rPr>
          <w:rFonts w:hint="eastAsia" w:ascii="仿宋" w:hAnsi="仿宋" w:eastAsia="仿宋" w:cs="仿宋"/>
          <w:sz w:val="28"/>
          <w:szCs w:val="24"/>
          <w:highlight w:val="none"/>
        </w:rPr>
        <w:t>（一）确认谈判文件；</w:t>
      </w:r>
    </w:p>
    <w:p w14:paraId="3E5C4647">
      <w:pPr>
        <w:spacing w:line="360" w:lineRule="auto"/>
        <w:ind w:firstLine="548" w:firstLineChars="196"/>
        <w:jc w:val="left"/>
        <w:rPr>
          <w:rFonts w:hint="eastAsia" w:ascii="仿宋" w:hAnsi="仿宋" w:eastAsia="仿宋" w:cs="仿宋"/>
          <w:sz w:val="28"/>
          <w:szCs w:val="24"/>
          <w:highlight w:val="none"/>
        </w:rPr>
      </w:pPr>
      <w:r>
        <w:rPr>
          <w:rFonts w:hint="eastAsia" w:ascii="仿宋" w:hAnsi="仿宋" w:eastAsia="仿宋" w:cs="仿宋"/>
          <w:sz w:val="28"/>
          <w:szCs w:val="24"/>
          <w:highlight w:val="none"/>
        </w:rPr>
        <w:t>（二）从符合相应资格条件的供应商名单中确定不少于3家的供应商参加谈判；</w:t>
      </w:r>
    </w:p>
    <w:p w14:paraId="30D6A407">
      <w:pPr>
        <w:spacing w:line="360" w:lineRule="auto"/>
        <w:ind w:firstLine="548" w:firstLineChars="196"/>
        <w:jc w:val="left"/>
        <w:rPr>
          <w:rFonts w:hint="eastAsia" w:ascii="仿宋" w:hAnsi="仿宋" w:eastAsia="仿宋" w:cs="仿宋"/>
          <w:sz w:val="28"/>
          <w:szCs w:val="24"/>
          <w:highlight w:val="none"/>
        </w:rPr>
      </w:pPr>
      <w:r>
        <w:rPr>
          <w:rFonts w:hint="eastAsia" w:ascii="仿宋" w:hAnsi="仿宋" w:eastAsia="仿宋" w:cs="仿宋"/>
          <w:sz w:val="28"/>
          <w:szCs w:val="24"/>
          <w:highlight w:val="none"/>
        </w:rPr>
        <w:t>（三）审查供应商的响应文件并作出评价；</w:t>
      </w:r>
    </w:p>
    <w:p w14:paraId="15EE9253">
      <w:pPr>
        <w:spacing w:line="360" w:lineRule="auto"/>
        <w:ind w:firstLine="548" w:firstLineChars="196"/>
        <w:jc w:val="left"/>
        <w:rPr>
          <w:rFonts w:hint="eastAsia" w:ascii="仿宋" w:hAnsi="仿宋" w:eastAsia="仿宋" w:cs="仿宋"/>
          <w:sz w:val="28"/>
          <w:szCs w:val="24"/>
          <w:highlight w:val="none"/>
        </w:rPr>
      </w:pPr>
      <w:r>
        <w:rPr>
          <w:rFonts w:hint="eastAsia" w:ascii="仿宋" w:hAnsi="仿宋" w:eastAsia="仿宋" w:cs="仿宋"/>
          <w:sz w:val="28"/>
          <w:szCs w:val="24"/>
          <w:highlight w:val="none"/>
        </w:rPr>
        <w:t>（四）要求供应商解释或者澄清其响应文件；</w:t>
      </w:r>
    </w:p>
    <w:p w14:paraId="24F5F8A1">
      <w:pPr>
        <w:spacing w:line="360" w:lineRule="auto"/>
        <w:ind w:firstLine="548" w:firstLineChars="196"/>
        <w:jc w:val="left"/>
        <w:rPr>
          <w:rFonts w:hint="eastAsia" w:ascii="仿宋" w:hAnsi="仿宋" w:eastAsia="仿宋" w:cs="仿宋"/>
          <w:sz w:val="28"/>
          <w:szCs w:val="24"/>
          <w:highlight w:val="none"/>
        </w:rPr>
      </w:pPr>
      <w:r>
        <w:rPr>
          <w:rFonts w:hint="eastAsia" w:ascii="仿宋" w:hAnsi="仿宋" w:eastAsia="仿宋" w:cs="仿宋"/>
          <w:sz w:val="28"/>
          <w:szCs w:val="24"/>
          <w:highlight w:val="none"/>
        </w:rPr>
        <w:t>（五）编写评审报告；</w:t>
      </w:r>
    </w:p>
    <w:p w14:paraId="5FAB54AA">
      <w:pPr>
        <w:spacing w:line="360" w:lineRule="auto"/>
        <w:ind w:firstLine="548" w:firstLineChars="196"/>
        <w:jc w:val="left"/>
        <w:rPr>
          <w:rFonts w:hint="eastAsia" w:ascii="仿宋" w:hAnsi="仿宋" w:eastAsia="仿宋" w:cs="仿宋"/>
          <w:sz w:val="28"/>
          <w:szCs w:val="24"/>
          <w:highlight w:val="none"/>
        </w:rPr>
      </w:pPr>
      <w:r>
        <w:rPr>
          <w:rFonts w:hint="eastAsia" w:ascii="仿宋" w:hAnsi="仿宋" w:eastAsia="仿宋" w:cs="仿宋"/>
          <w:sz w:val="28"/>
          <w:szCs w:val="24"/>
          <w:highlight w:val="none"/>
        </w:rPr>
        <w:t>（六）告知采购人在评审过程中发现的供应商的违法违规行为。</w:t>
      </w:r>
    </w:p>
    <w:p w14:paraId="5E6C6219">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4.4.3  谈判小组专家的权利与义务：</w:t>
      </w:r>
    </w:p>
    <w:p w14:paraId="7415B38D">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⑴ 权利：</w:t>
      </w:r>
    </w:p>
    <w:p w14:paraId="441C0FF7">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a.对政府采购制度及相关情况的知情权；</w:t>
      </w:r>
    </w:p>
    <w:p w14:paraId="7F73923A">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b.对供应商所供货物、工程和服务质量的评审权；</w:t>
      </w:r>
    </w:p>
    <w:p w14:paraId="3FE2340F">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c.推荐成交候选供应商的表决权；</w:t>
      </w:r>
    </w:p>
    <w:p w14:paraId="4D95472A">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d.按规定获得相应的评审劳务报酬；</w:t>
      </w:r>
    </w:p>
    <w:p w14:paraId="02C46ADC">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e.法律、法规和规章规定的其他权利。</w:t>
      </w:r>
    </w:p>
    <w:p w14:paraId="62301C20">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⑵ 义务：</w:t>
      </w:r>
    </w:p>
    <w:p w14:paraId="09DF6831">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A．遵纪守法，客观、公正、廉洁地履行职责；</w:t>
      </w:r>
    </w:p>
    <w:p w14:paraId="7D50551B">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B．根据采购文件的规定独立进行评审，对个人的评审意见承担法律责任；</w:t>
      </w:r>
    </w:p>
    <w:p w14:paraId="20436CB9">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C．参与评审报告的起草；</w:t>
      </w:r>
    </w:p>
    <w:p w14:paraId="2C36D190">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D．配合采购</w:t>
      </w:r>
      <w:r>
        <w:rPr>
          <w:rFonts w:hint="eastAsia" w:ascii="仿宋" w:hAnsi="仿宋" w:eastAsia="仿宋" w:cs="仿宋"/>
          <w:sz w:val="28"/>
          <w:szCs w:val="24"/>
          <w:highlight w:val="none"/>
          <w:lang w:val="en-US" w:eastAsia="zh-CN"/>
        </w:rPr>
        <w:t>人</w:t>
      </w:r>
      <w:r>
        <w:rPr>
          <w:rFonts w:hint="eastAsia" w:ascii="仿宋" w:hAnsi="仿宋" w:eastAsia="仿宋" w:cs="仿宋"/>
          <w:sz w:val="28"/>
          <w:szCs w:val="24"/>
          <w:highlight w:val="none"/>
        </w:rPr>
        <w:t>答复供应商提出的质疑；</w:t>
      </w:r>
    </w:p>
    <w:p w14:paraId="39050173">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E．配合财政部门的投诉处理和监督检查工作。</w:t>
      </w:r>
    </w:p>
    <w:p w14:paraId="33350BAB">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4.4.4  谈判小组成员与供应商有法律规定的直接利益关系的，必须实行回避。采购单位、监督部门和本</w:t>
      </w:r>
      <w:r>
        <w:rPr>
          <w:rFonts w:hint="eastAsia" w:ascii="仿宋" w:hAnsi="仿宋" w:eastAsia="仿宋" w:cs="仿宋"/>
          <w:sz w:val="28"/>
          <w:szCs w:val="24"/>
          <w:highlight w:val="none"/>
          <w:lang w:val="en-US" w:eastAsia="zh-CN"/>
        </w:rPr>
        <w:t>单位</w:t>
      </w:r>
      <w:r>
        <w:rPr>
          <w:rFonts w:hint="eastAsia" w:ascii="仿宋" w:hAnsi="仿宋" w:eastAsia="仿宋" w:cs="仿宋"/>
          <w:sz w:val="28"/>
          <w:szCs w:val="24"/>
          <w:highlight w:val="none"/>
        </w:rPr>
        <w:t>的参会人员中与本项目有利害关系的应主动提出回避。凡到供应商进行过考察的人员，不得出席谈判会议。</w:t>
      </w:r>
    </w:p>
    <w:p w14:paraId="129FF9C1">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4.4.5  谈判小组成员及所有参会人员应严格遵守国家的相关法律、法规和规章，做到公正廉洁、不徇私情，客观、公正地履行职务，遵守职业道德，不得有损害国家和供应商的违法违纪行为。</w:t>
      </w:r>
    </w:p>
    <w:p w14:paraId="7BDF72DA">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4.4.6  在谈判期间，谈判小组和参会人员必须严格遵守评审纪律和保密规定，不得以任何形式将谈判、评审情况透露给与谈判有关的单位和个人。谈判会议结束后，与谈判会议有关的文件、资料、记录和草稿等应全部交本公司存档，谈判小组和参会人员必须对评审情况、技术与商业秘密等保密。</w:t>
      </w:r>
    </w:p>
    <w:p w14:paraId="21F3DD39">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4.4.7  评审工作在谈判小组内独立进行，谈判小组以外的任何人不得在会场内发表评审意见和倾向性意见，不得影响或左右谈判小组成员独立的评审和评分。</w:t>
      </w:r>
    </w:p>
    <w:p w14:paraId="2D7A829C">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4.4.8  评审的标准是《谈判文件》的所有规定和要求，评审的依据是供应商提交的《响应文件》和谈判承诺。谈判小组成员必须严格按照《谈判文件》的评审方法、评审原则和评分标准独立地对供应商的《响应文件》和谈判承诺等进行评审，不得有倾向性、歧视性或随意性。谈判小组成员对自己的评分独立承担责任。</w:t>
      </w:r>
    </w:p>
    <w:p w14:paraId="43CBC016">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 xml:space="preserve">4.4.9 </w:t>
      </w:r>
      <w:r>
        <w:rPr>
          <w:rFonts w:hint="eastAsia" w:ascii="仿宋" w:hAnsi="仿宋" w:eastAsia="仿宋" w:cs="仿宋"/>
          <w:sz w:val="28"/>
          <w:szCs w:val="24"/>
          <w:highlight w:val="none"/>
          <w:lang w:val="en-US" w:eastAsia="zh-CN"/>
        </w:rPr>
        <w:t xml:space="preserve"> </w:t>
      </w:r>
      <w:r>
        <w:rPr>
          <w:rFonts w:hint="eastAsia" w:ascii="仿宋" w:hAnsi="仿宋" w:eastAsia="仿宋" w:cs="仿宋"/>
          <w:sz w:val="28"/>
          <w:szCs w:val="24"/>
          <w:highlight w:val="none"/>
        </w:rPr>
        <w:t>谈判小组有权要求供应商对其《响应文件》中不清楚和不明确的地方进行澄清、说明或者纠正。</w:t>
      </w:r>
    </w:p>
    <w:p w14:paraId="3EA6987F">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4.4.10</w:t>
      </w:r>
      <w:r>
        <w:rPr>
          <w:rFonts w:hint="eastAsia" w:ascii="仿宋" w:hAnsi="仿宋" w:eastAsia="仿宋" w:cs="仿宋"/>
          <w:sz w:val="28"/>
          <w:szCs w:val="24"/>
          <w:highlight w:val="none"/>
          <w:lang w:val="en-US" w:eastAsia="zh-CN"/>
        </w:rPr>
        <w:t xml:space="preserve">  </w:t>
      </w:r>
      <w:r>
        <w:rPr>
          <w:rFonts w:hint="eastAsia" w:ascii="仿宋" w:hAnsi="仿宋" w:eastAsia="仿宋" w:cs="仿宋"/>
          <w:sz w:val="28"/>
          <w:szCs w:val="24"/>
          <w:highlight w:val="none"/>
        </w:rPr>
        <w:t>评审工作接受财政等部门的监督。</w:t>
      </w:r>
    </w:p>
    <w:p w14:paraId="20DC0361">
      <w:pPr>
        <w:spacing w:line="360" w:lineRule="auto"/>
        <w:rPr>
          <w:rFonts w:hint="eastAsia" w:ascii="仿宋" w:hAnsi="仿宋" w:eastAsia="仿宋" w:cs="仿宋"/>
          <w:b/>
          <w:sz w:val="28"/>
          <w:szCs w:val="28"/>
          <w:highlight w:val="none"/>
        </w:rPr>
      </w:pPr>
      <w:bookmarkStart w:id="61" w:name="_Toc345256131"/>
      <w:r>
        <w:rPr>
          <w:rFonts w:hint="eastAsia" w:ascii="仿宋" w:hAnsi="仿宋" w:eastAsia="仿宋" w:cs="仿宋"/>
          <w:b/>
          <w:sz w:val="28"/>
          <w:szCs w:val="28"/>
          <w:highlight w:val="none"/>
        </w:rPr>
        <w:t>4.5  会场须知</w:t>
      </w:r>
      <w:bookmarkEnd w:id="61"/>
    </w:p>
    <w:p w14:paraId="7019DC62">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 xml:space="preserve"> 4.5.1  所有参会人员应准时到场就座、签到，服从本</w:t>
      </w:r>
      <w:r>
        <w:rPr>
          <w:rFonts w:hint="eastAsia" w:ascii="仿宋" w:hAnsi="仿宋" w:eastAsia="仿宋" w:cs="仿宋"/>
          <w:sz w:val="28"/>
          <w:szCs w:val="24"/>
          <w:highlight w:val="none"/>
          <w:lang w:val="en-US" w:eastAsia="zh-CN"/>
        </w:rPr>
        <w:t>单位</w:t>
      </w:r>
      <w:r>
        <w:rPr>
          <w:rFonts w:hint="eastAsia" w:ascii="仿宋" w:hAnsi="仿宋" w:eastAsia="仿宋" w:cs="仿宋"/>
          <w:sz w:val="28"/>
          <w:szCs w:val="24"/>
          <w:highlight w:val="none"/>
        </w:rPr>
        <w:t>的调度与安排；</w:t>
      </w:r>
    </w:p>
    <w:p w14:paraId="6CBC8BE5">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 xml:space="preserve"> 4.5.2  会场内必须保持肃静、有序，不得高声喧哗，不得走动串位，不得随意进出；</w:t>
      </w:r>
    </w:p>
    <w:p w14:paraId="2DCDF533">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4.5.</w:t>
      </w:r>
      <w:r>
        <w:rPr>
          <w:rFonts w:hint="eastAsia" w:ascii="仿宋" w:hAnsi="仿宋" w:eastAsia="仿宋" w:cs="仿宋"/>
          <w:sz w:val="28"/>
          <w:szCs w:val="24"/>
          <w:highlight w:val="none"/>
          <w:lang w:val="en-US" w:eastAsia="zh-CN"/>
        </w:rPr>
        <w:t>3</w:t>
      </w:r>
      <w:r>
        <w:rPr>
          <w:rFonts w:hint="eastAsia" w:ascii="仿宋" w:hAnsi="仿宋" w:eastAsia="仿宋" w:cs="仿宋"/>
          <w:sz w:val="28"/>
          <w:szCs w:val="24"/>
          <w:highlight w:val="none"/>
        </w:rPr>
        <w:t xml:space="preserve"> 从会议开始到主持人宣布散会期间，本</w:t>
      </w:r>
      <w:r>
        <w:rPr>
          <w:rFonts w:hint="eastAsia" w:ascii="仿宋" w:hAnsi="仿宋" w:eastAsia="仿宋" w:cs="仿宋"/>
          <w:sz w:val="28"/>
          <w:szCs w:val="24"/>
          <w:highlight w:val="none"/>
          <w:lang w:val="en-US" w:eastAsia="zh-CN"/>
        </w:rPr>
        <w:t>单位</w:t>
      </w:r>
      <w:r>
        <w:rPr>
          <w:rFonts w:hint="eastAsia" w:ascii="仿宋" w:hAnsi="仿宋" w:eastAsia="仿宋" w:cs="仿宋"/>
          <w:sz w:val="28"/>
          <w:szCs w:val="24"/>
          <w:highlight w:val="none"/>
        </w:rPr>
        <w:t>参会人员的所有活动都必须在监督人员的监督下进行，需要暂时离开会场的必须经监督人员同意并派员随行监督；</w:t>
      </w:r>
    </w:p>
    <w:p w14:paraId="6CC625F3">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4.5.</w:t>
      </w:r>
      <w:r>
        <w:rPr>
          <w:rFonts w:hint="eastAsia" w:ascii="仿宋" w:hAnsi="仿宋" w:eastAsia="仿宋" w:cs="仿宋"/>
          <w:sz w:val="28"/>
          <w:szCs w:val="24"/>
          <w:highlight w:val="none"/>
          <w:lang w:val="en-US" w:eastAsia="zh-CN"/>
        </w:rPr>
        <w:t>4</w:t>
      </w:r>
      <w:r>
        <w:rPr>
          <w:rFonts w:hint="eastAsia" w:ascii="仿宋" w:hAnsi="仿宋" w:eastAsia="仿宋" w:cs="仿宋"/>
          <w:sz w:val="28"/>
          <w:szCs w:val="24"/>
          <w:highlight w:val="none"/>
        </w:rPr>
        <w:t xml:space="preserve">  谈判小组成员就座后原则上不得相互商量，不得发表对供应商及其文件的观点和看法；</w:t>
      </w:r>
    </w:p>
    <w:p w14:paraId="560C0974">
      <w:pPr>
        <w:spacing w:line="360" w:lineRule="auto"/>
        <w:ind w:firstLine="548" w:firstLineChars="196"/>
        <w:rPr>
          <w:rFonts w:hint="eastAsia" w:ascii="仿宋" w:hAnsi="仿宋" w:eastAsia="仿宋" w:cs="仿宋"/>
          <w:sz w:val="28"/>
          <w:szCs w:val="24"/>
          <w:highlight w:val="none"/>
        </w:rPr>
      </w:pPr>
      <w:r>
        <w:rPr>
          <w:rFonts w:hint="eastAsia" w:ascii="仿宋" w:hAnsi="仿宋" w:eastAsia="仿宋" w:cs="仿宋"/>
          <w:sz w:val="28"/>
          <w:szCs w:val="24"/>
          <w:highlight w:val="none"/>
        </w:rPr>
        <w:t>4.5.</w:t>
      </w:r>
      <w:r>
        <w:rPr>
          <w:rFonts w:hint="eastAsia" w:ascii="仿宋" w:hAnsi="仿宋" w:eastAsia="仿宋" w:cs="仿宋"/>
          <w:sz w:val="28"/>
          <w:szCs w:val="24"/>
          <w:highlight w:val="none"/>
          <w:lang w:val="en-US" w:eastAsia="zh-CN"/>
        </w:rPr>
        <w:t>5</w:t>
      </w:r>
      <w:r>
        <w:rPr>
          <w:rFonts w:hint="eastAsia" w:ascii="仿宋" w:hAnsi="仿宋" w:eastAsia="仿宋" w:cs="仿宋"/>
          <w:sz w:val="28"/>
          <w:szCs w:val="24"/>
          <w:highlight w:val="none"/>
        </w:rPr>
        <w:t xml:space="preserve">  谈判小组集中与单一的供应商进行谈判，谈判过程中任何人不得提及其他供应商的技术、商务和报价内容。</w:t>
      </w:r>
    </w:p>
    <w:p w14:paraId="1A205C94">
      <w:pPr>
        <w:pStyle w:val="2"/>
        <w:numPr>
          <w:ilvl w:val="0"/>
          <w:numId w:val="0"/>
        </w:numPr>
        <w:spacing w:after="0" w:line="360" w:lineRule="auto"/>
        <w:jc w:val="center"/>
        <w:rPr>
          <w:rFonts w:hint="eastAsia" w:ascii="仿宋" w:hAnsi="仿宋" w:eastAsia="仿宋" w:cs="仿宋"/>
          <w:highlight w:val="none"/>
        </w:rPr>
      </w:pPr>
      <w:r>
        <w:rPr>
          <w:rFonts w:hint="eastAsia" w:ascii="仿宋" w:hAnsi="仿宋" w:eastAsia="仿宋" w:cs="仿宋"/>
          <w:highlight w:val="none"/>
        </w:rPr>
        <w:br w:type="page"/>
      </w:r>
      <w:bookmarkStart w:id="62" w:name="_Toc89277672"/>
      <w:r>
        <w:rPr>
          <w:rFonts w:hint="eastAsia" w:ascii="仿宋" w:hAnsi="仿宋" w:eastAsia="仿宋" w:cs="仿宋"/>
          <w:sz w:val="36"/>
          <w:szCs w:val="36"/>
          <w:highlight w:val="none"/>
        </w:rPr>
        <w:t>第五章  谈 判 程 序</w:t>
      </w:r>
      <w:bookmarkEnd w:id="62"/>
    </w:p>
    <w:p w14:paraId="0980AC3E">
      <w:pPr>
        <w:spacing w:line="360" w:lineRule="auto"/>
        <w:ind w:firstLine="560" w:firstLineChars="200"/>
        <w:rPr>
          <w:rFonts w:hint="eastAsia" w:ascii="仿宋" w:hAnsi="仿宋" w:eastAsia="仿宋" w:cs="仿宋"/>
          <w:sz w:val="28"/>
          <w:szCs w:val="24"/>
          <w:highlight w:val="none"/>
        </w:rPr>
      </w:pPr>
      <w:r>
        <w:rPr>
          <w:rFonts w:hint="eastAsia" w:ascii="仿宋" w:hAnsi="仿宋" w:eastAsia="仿宋" w:cs="仿宋"/>
          <w:sz w:val="28"/>
          <w:szCs w:val="24"/>
          <w:highlight w:val="none"/>
        </w:rPr>
        <w:t>5.1  谈判会前从</w:t>
      </w:r>
      <w:r>
        <w:rPr>
          <w:rFonts w:hint="eastAsia" w:ascii="仿宋" w:hAnsi="仿宋" w:eastAsia="仿宋" w:cs="仿宋"/>
          <w:strike w:val="0"/>
          <w:dstrike w:val="0"/>
          <w:sz w:val="28"/>
          <w:szCs w:val="24"/>
          <w:highlight w:val="none"/>
          <w:lang w:val="en-US" w:eastAsia="zh-CN"/>
        </w:rPr>
        <w:t>采购人随机抽取相关工作人员</w:t>
      </w:r>
      <w:r>
        <w:rPr>
          <w:rFonts w:hint="eastAsia" w:ascii="仿宋" w:hAnsi="仿宋" w:eastAsia="仿宋" w:cs="仿宋"/>
          <w:sz w:val="28"/>
          <w:szCs w:val="24"/>
          <w:highlight w:val="none"/>
        </w:rPr>
        <w:t>组成谈判小组。</w:t>
      </w:r>
    </w:p>
    <w:p w14:paraId="326C5025">
      <w:pPr>
        <w:spacing w:line="360" w:lineRule="auto"/>
        <w:ind w:firstLine="560" w:firstLineChars="200"/>
        <w:rPr>
          <w:rFonts w:hint="eastAsia" w:ascii="仿宋" w:hAnsi="仿宋" w:eastAsia="仿宋" w:cs="仿宋"/>
          <w:sz w:val="28"/>
          <w:szCs w:val="24"/>
          <w:highlight w:val="none"/>
        </w:rPr>
      </w:pPr>
      <w:r>
        <w:rPr>
          <w:rFonts w:hint="eastAsia" w:ascii="仿宋" w:hAnsi="仿宋" w:eastAsia="仿宋" w:cs="仿宋"/>
          <w:sz w:val="28"/>
          <w:szCs w:val="24"/>
          <w:highlight w:val="none"/>
        </w:rPr>
        <w:t>5.2  谈判小组、</w:t>
      </w:r>
      <w:r>
        <w:rPr>
          <w:rFonts w:hint="eastAsia" w:ascii="仿宋" w:hAnsi="仿宋" w:eastAsia="仿宋" w:cs="仿宋"/>
          <w:sz w:val="28"/>
          <w:szCs w:val="24"/>
          <w:highlight w:val="none"/>
          <w:lang w:val="en-US" w:eastAsia="zh-CN"/>
        </w:rPr>
        <w:t>采购人代表</w:t>
      </w:r>
      <w:r>
        <w:rPr>
          <w:rFonts w:hint="eastAsia" w:ascii="仿宋" w:hAnsi="仿宋" w:eastAsia="仿宋" w:cs="仿宋"/>
          <w:sz w:val="28"/>
          <w:szCs w:val="24"/>
          <w:highlight w:val="none"/>
        </w:rPr>
        <w:t>到达会场，并依次签到。主持人宣布本次谈判开始。</w:t>
      </w:r>
    </w:p>
    <w:p w14:paraId="4E82F7B2">
      <w:pPr>
        <w:spacing w:line="360" w:lineRule="auto"/>
        <w:ind w:firstLine="560" w:firstLineChars="200"/>
        <w:rPr>
          <w:rFonts w:hint="eastAsia" w:ascii="仿宋" w:hAnsi="仿宋" w:eastAsia="仿宋" w:cs="仿宋"/>
          <w:sz w:val="28"/>
          <w:szCs w:val="24"/>
          <w:highlight w:val="none"/>
        </w:rPr>
      </w:pPr>
      <w:r>
        <w:rPr>
          <w:rFonts w:hint="eastAsia" w:ascii="仿宋" w:hAnsi="仿宋" w:eastAsia="仿宋" w:cs="仿宋"/>
          <w:sz w:val="28"/>
          <w:szCs w:val="24"/>
          <w:highlight w:val="none"/>
        </w:rPr>
        <w:t>5.3  主持人简要介绍项目的基本情况，介绍参加会议的人员，介绍谈判</w:t>
      </w:r>
      <w:r>
        <w:rPr>
          <w:rFonts w:hint="eastAsia" w:ascii="仿宋" w:hAnsi="仿宋" w:eastAsia="仿宋" w:cs="仿宋"/>
          <w:sz w:val="28"/>
          <w:szCs w:val="24"/>
          <w:highlight w:val="none"/>
          <w:lang w:val="en-US" w:eastAsia="zh-CN"/>
        </w:rPr>
        <w:t>小组</w:t>
      </w:r>
      <w:r>
        <w:rPr>
          <w:rFonts w:hint="eastAsia" w:ascii="仿宋" w:hAnsi="仿宋" w:eastAsia="仿宋" w:cs="仿宋"/>
          <w:sz w:val="28"/>
          <w:szCs w:val="24"/>
          <w:highlight w:val="none"/>
        </w:rPr>
        <w:t>的组成情况。</w:t>
      </w:r>
    </w:p>
    <w:p w14:paraId="12C594C9">
      <w:pPr>
        <w:spacing w:line="360" w:lineRule="auto"/>
        <w:ind w:firstLine="560" w:firstLineChars="200"/>
        <w:rPr>
          <w:rFonts w:hint="eastAsia" w:ascii="仿宋" w:hAnsi="仿宋" w:eastAsia="仿宋" w:cs="仿宋"/>
          <w:sz w:val="28"/>
          <w:szCs w:val="24"/>
          <w:highlight w:val="none"/>
        </w:rPr>
      </w:pPr>
      <w:r>
        <w:rPr>
          <w:rFonts w:hint="eastAsia" w:ascii="仿宋" w:hAnsi="仿宋" w:eastAsia="仿宋" w:cs="仿宋"/>
          <w:sz w:val="28"/>
          <w:szCs w:val="24"/>
          <w:highlight w:val="none"/>
        </w:rPr>
        <w:t>5.4  熟悉谈判文件：谈判小组和监督席熟悉谈判文件，并就不清楚的地方向本</w:t>
      </w:r>
      <w:r>
        <w:rPr>
          <w:rFonts w:hint="eastAsia" w:ascii="仿宋" w:hAnsi="仿宋" w:eastAsia="仿宋" w:cs="仿宋"/>
          <w:sz w:val="28"/>
          <w:szCs w:val="24"/>
          <w:highlight w:val="none"/>
          <w:lang w:val="en-US" w:eastAsia="zh-CN"/>
        </w:rPr>
        <w:t>单位</w:t>
      </w:r>
      <w:r>
        <w:rPr>
          <w:rFonts w:hint="eastAsia" w:ascii="仿宋" w:hAnsi="仿宋" w:eastAsia="仿宋" w:cs="仿宋"/>
          <w:sz w:val="28"/>
          <w:szCs w:val="24"/>
          <w:highlight w:val="none"/>
        </w:rPr>
        <w:t>询问，本</w:t>
      </w:r>
      <w:r>
        <w:rPr>
          <w:rFonts w:hint="eastAsia" w:ascii="仿宋" w:hAnsi="仿宋" w:eastAsia="仿宋" w:cs="仿宋"/>
          <w:sz w:val="28"/>
          <w:szCs w:val="24"/>
          <w:highlight w:val="none"/>
          <w:lang w:val="en-US" w:eastAsia="zh-CN"/>
        </w:rPr>
        <w:t>单位</w:t>
      </w:r>
      <w:r>
        <w:rPr>
          <w:rFonts w:hint="eastAsia" w:ascii="仿宋" w:hAnsi="仿宋" w:eastAsia="仿宋" w:cs="仿宋"/>
          <w:sz w:val="28"/>
          <w:szCs w:val="24"/>
          <w:highlight w:val="none"/>
        </w:rPr>
        <w:t>对其进行说明和解答。</w:t>
      </w:r>
    </w:p>
    <w:p w14:paraId="21F4FF13">
      <w:pPr>
        <w:spacing w:line="360" w:lineRule="auto"/>
        <w:ind w:firstLine="560" w:firstLineChars="200"/>
        <w:rPr>
          <w:rFonts w:hint="eastAsia" w:ascii="仿宋" w:hAnsi="仿宋" w:eastAsia="仿宋" w:cs="仿宋"/>
          <w:sz w:val="28"/>
          <w:szCs w:val="24"/>
          <w:highlight w:val="none"/>
        </w:rPr>
      </w:pPr>
      <w:r>
        <w:rPr>
          <w:rFonts w:hint="eastAsia" w:ascii="仿宋" w:hAnsi="仿宋" w:eastAsia="仿宋" w:cs="仿宋"/>
          <w:sz w:val="28"/>
          <w:szCs w:val="24"/>
          <w:highlight w:val="none"/>
        </w:rPr>
        <w:t>5.5</w:t>
      </w:r>
      <w:r>
        <w:rPr>
          <w:rFonts w:hint="eastAsia" w:ascii="仿宋" w:hAnsi="仿宋" w:eastAsia="仿宋" w:cs="仿宋"/>
          <w:sz w:val="28"/>
          <w:szCs w:val="24"/>
          <w:highlight w:val="none"/>
          <w:lang w:val="en-US" w:eastAsia="zh-CN"/>
        </w:rPr>
        <w:t xml:space="preserve">  </w:t>
      </w:r>
      <w:r>
        <w:rPr>
          <w:rFonts w:hint="eastAsia" w:ascii="仿宋" w:hAnsi="仿宋" w:eastAsia="仿宋" w:cs="仿宋"/>
          <w:sz w:val="28"/>
          <w:szCs w:val="24"/>
          <w:highlight w:val="none"/>
        </w:rPr>
        <w:t xml:space="preserve">谈判小组确认谈判文件。 </w:t>
      </w:r>
    </w:p>
    <w:p w14:paraId="7C0406D6">
      <w:pPr>
        <w:spacing w:line="360" w:lineRule="auto"/>
        <w:ind w:firstLine="560" w:firstLineChars="200"/>
        <w:rPr>
          <w:rFonts w:hint="eastAsia" w:ascii="仿宋" w:hAnsi="仿宋" w:eastAsia="仿宋" w:cs="仿宋"/>
          <w:sz w:val="28"/>
          <w:szCs w:val="24"/>
          <w:highlight w:val="none"/>
        </w:rPr>
      </w:pPr>
      <w:r>
        <w:rPr>
          <w:rFonts w:hint="eastAsia" w:ascii="仿宋" w:hAnsi="仿宋" w:eastAsia="仿宋" w:cs="仿宋"/>
          <w:sz w:val="28"/>
          <w:szCs w:val="24"/>
          <w:highlight w:val="none"/>
        </w:rPr>
        <w:t>5.6</w:t>
      </w:r>
      <w:r>
        <w:rPr>
          <w:rFonts w:hint="eastAsia" w:ascii="仿宋" w:hAnsi="仿宋" w:eastAsia="仿宋" w:cs="仿宋"/>
          <w:sz w:val="28"/>
          <w:szCs w:val="24"/>
          <w:highlight w:val="none"/>
          <w:lang w:val="en-US" w:eastAsia="zh-CN"/>
        </w:rPr>
        <w:t xml:space="preserve">  </w:t>
      </w:r>
      <w:r>
        <w:rPr>
          <w:rFonts w:hint="eastAsia" w:ascii="仿宋" w:hAnsi="仿宋" w:eastAsia="仿宋" w:cs="仿宋"/>
          <w:sz w:val="28"/>
          <w:szCs w:val="24"/>
          <w:highlight w:val="none"/>
        </w:rPr>
        <w:t>根据投标签到表的顺序与各供应商进行谈判。</w:t>
      </w:r>
    </w:p>
    <w:p w14:paraId="5EC1BFE8">
      <w:pPr>
        <w:spacing w:line="360" w:lineRule="auto"/>
        <w:ind w:firstLine="560" w:firstLineChars="200"/>
        <w:rPr>
          <w:rFonts w:hint="eastAsia" w:ascii="仿宋" w:hAnsi="仿宋" w:eastAsia="仿宋" w:cs="仿宋"/>
          <w:sz w:val="28"/>
          <w:szCs w:val="24"/>
          <w:highlight w:val="none"/>
        </w:rPr>
      </w:pPr>
      <w:r>
        <w:rPr>
          <w:rFonts w:hint="eastAsia" w:ascii="仿宋" w:hAnsi="仿宋" w:eastAsia="仿宋" w:cs="仿宋"/>
          <w:sz w:val="28"/>
          <w:szCs w:val="24"/>
          <w:highlight w:val="none"/>
        </w:rPr>
        <w:t xml:space="preserve">5.7 </w:t>
      </w:r>
      <w:r>
        <w:rPr>
          <w:rFonts w:hint="eastAsia" w:ascii="仿宋" w:hAnsi="仿宋" w:eastAsia="仿宋" w:cs="仿宋"/>
          <w:sz w:val="28"/>
          <w:szCs w:val="24"/>
          <w:highlight w:val="none"/>
          <w:lang w:val="en-US" w:eastAsia="zh-CN"/>
        </w:rPr>
        <w:t xml:space="preserve"> </w:t>
      </w:r>
      <w:r>
        <w:rPr>
          <w:rFonts w:hint="eastAsia" w:ascii="仿宋" w:hAnsi="仿宋" w:eastAsia="仿宋" w:cs="仿宋"/>
          <w:sz w:val="28"/>
          <w:szCs w:val="24"/>
          <w:highlight w:val="none"/>
        </w:rPr>
        <w:t>资格性审查：由</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"http://www.caigou2003.com/cgr/" \t "_blank" </w:instrText>
      </w:r>
      <w:r>
        <w:rPr>
          <w:rFonts w:hint="eastAsia" w:ascii="仿宋" w:hAnsi="仿宋" w:eastAsia="仿宋" w:cs="仿宋"/>
          <w:highlight w:val="none"/>
        </w:rPr>
        <w:fldChar w:fldCharType="separate"/>
      </w:r>
      <w:r>
        <w:rPr>
          <w:rStyle w:val="42"/>
          <w:rFonts w:hint="eastAsia" w:ascii="仿宋" w:hAnsi="仿宋" w:eastAsia="仿宋" w:cs="仿宋"/>
          <w:color w:val="auto"/>
          <w:sz w:val="28"/>
          <w:szCs w:val="24"/>
          <w:highlight w:val="none"/>
          <w:u w:val="none"/>
        </w:rPr>
        <w:t>采购人</w:t>
      </w:r>
      <w:r>
        <w:rPr>
          <w:rStyle w:val="42"/>
          <w:rFonts w:hint="eastAsia" w:ascii="仿宋" w:hAnsi="仿宋" w:eastAsia="仿宋" w:cs="仿宋"/>
          <w:color w:val="auto"/>
          <w:sz w:val="28"/>
          <w:szCs w:val="24"/>
          <w:highlight w:val="none"/>
          <w:u w:val="none"/>
        </w:rPr>
        <w:fldChar w:fldCharType="end"/>
      </w:r>
      <w:r>
        <w:rPr>
          <w:rFonts w:hint="eastAsia" w:ascii="仿宋" w:hAnsi="仿宋" w:eastAsia="仿宋" w:cs="仿宋"/>
          <w:sz w:val="28"/>
          <w:szCs w:val="24"/>
          <w:highlight w:val="none"/>
        </w:rPr>
        <w:t>对各供应商进行资格性审查，以确认供应商是否具备谈判资格。</w:t>
      </w:r>
    </w:p>
    <w:p w14:paraId="67F918D1">
      <w:pPr>
        <w:spacing w:line="360" w:lineRule="auto"/>
        <w:ind w:firstLine="560" w:firstLineChars="200"/>
        <w:rPr>
          <w:rFonts w:hint="eastAsia" w:ascii="仿宋" w:hAnsi="仿宋" w:eastAsia="仿宋" w:cs="仿宋"/>
          <w:sz w:val="28"/>
          <w:szCs w:val="24"/>
          <w:highlight w:val="none"/>
        </w:rPr>
      </w:pPr>
      <w:r>
        <w:rPr>
          <w:rFonts w:hint="eastAsia" w:ascii="仿宋" w:hAnsi="仿宋" w:eastAsia="仿宋" w:cs="仿宋"/>
          <w:sz w:val="28"/>
          <w:szCs w:val="24"/>
          <w:highlight w:val="none"/>
        </w:rPr>
        <w:t xml:space="preserve">5.8 </w:t>
      </w:r>
      <w:r>
        <w:rPr>
          <w:rFonts w:hint="eastAsia" w:ascii="仿宋" w:hAnsi="仿宋" w:eastAsia="仿宋" w:cs="仿宋"/>
          <w:sz w:val="28"/>
          <w:szCs w:val="24"/>
          <w:highlight w:val="none"/>
          <w:lang w:val="en-US" w:eastAsia="zh-CN"/>
        </w:rPr>
        <w:t xml:space="preserve"> </w:t>
      </w:r>
      <w:r>
        <w:rPr>
          <w:rFonts w:hint="eastAsia" w:ascii="仿宋" w:hAnsi="仿宋" w:eastAsia="仿宋" w:cs="仿宋"/>
          <w:sz w:val="28"/>
          <w:szCs w:val="24"/>
          <w:highlight w:val="none"/>
        </w:rPr>
        <w:t>谈判：</w:t>
      </w:r>
    </w:p>
    <w:p w14:paraId="6B876C6A">
      <w:pPr>
        <w:spacing w:line="360" w:lineRule="auto"/>
        <w:ind w:firstLine="560" w:firstLineChars="200"/>
        <w:rPr>
          <w:rFonts w:hint="eastAsia" w:ascii="仿宋" w:hAnsi="仿宋" w:eastAsia="仿宋" w:cs="仿宋"/>
          <w:sz w:val="28"/>
          <w:szCs w:val="24"/>
          <w:highlight w:val="none"/>
        </w:rPr>
      </w:pPr>
      <w:r>
        <w:rPr>
          <w:rFonts w:hint="eastAsia" w:ascii="仿宋" w:hAnsi="仿宋" w:eastAsia="仿宋" w:cs="仿宋"/>
          <w:sz w:val="28"/>
          <w:szCs w:val="24"/>
          <w:highlight w:val="none"/>
        </w:rPr>
        <w:t>5.8.1 谈判小组与供应商进行的技术、商务等谈判。</w:t>
      </w:r>
    </w:p>
    <w:p w14:paraId="79E192E2">
      <w:pPr>
        <w:spacing w:line="360" w:lineRule="auto"/>
        <w:ind w:firstLine="560" w:firstLineChars="200"/>
        <w:rPr>
          <w:rFonts w:hint="eastAsia" w:ascii="仿宋" w:hAnsi="仿宋" w:eastAsia="仿宋" w:cs="仿宋"/>
          <w:sz w:val="28"/>
          <w:szCs w:val="24"/>
          <w:highlight w:val="none"/>
        </w:rPr>
      </w:pPr>
      <w:r>
        <w:rPr>
          <w:rFonts w:hint="eastAsia" w:ascii="仿宋" w:hAnsi="仿宋" w:eastAsia="仿宋" w:cs="仿宋"/>
          <w:sz w:val="28"/>
          <w:szCs w:val="24"/>
          <w:highlight w:val="none"/>
        </w:rPr>
        <w:t>5.8.2 对《响应文件》中含义不明确、同类问题表述不一致或者有明显文字和计算错误的内容，谈判小组可要求供应商现场作出澄清、说明或者纠正。</w:t>
      </w:r>
    </w:p>
    <w:p w14:paraId="725FF05B">
      <w:pPr>
        <w:spacing w:line="360" w:lineRule="auto"/>
        <w:ind w:firstLine="560" w:firstLineChars="200"/>
        <w:rPr>
          <w:rFonts w:hint="eastAsia" w:ascii="仿宋" w:hAnsi="仿宋" w:eastAsia="仿宋" w:cs="仿宋"/>
          <w:sz w:val="28"/>
          <w:szCs w:val="24"/>
          <w:highlight w:val="none"/>
        </w:rPr>
      </w:pPr>
      <w:r>
        <w:rPr>
          <w:rFonts w:hint="eastAsia" w:ascii="仿宋" w:hAnsi="仿宋" w:eastAsia="仿宋" w:cs="仿宋"/>
          <w:sz w:val="28"/>
          <w:szCs w:val="24"/>
          <w:highlight w:val="none"/>
        </w:rPr>
        <w:t>5.9 符合性审查：谈判小组成员根据供应商的《响应文件》、谈判情况、进行符合性审查，以确定供应商是否在服务</w:t>
      </w:r>
      <w:r>
        <w:rPr>
          <w:rFonts w:hint="eastAsia" w:ascii="仿宋" w:hAnsi="仿宋" w:eastAsia="仿宋" w:cs="仿宋"/>
          <w:sz w:val="28"/>
          <w:szCs w:val="24"/>
          <w:highlight w:val="none"/>
          <w:lang w:eastAsia="zh-CN"/>
        </w:rPr>
        <w:t>、</w:t>
      </w:r>
      <w:r>
        <w:rPr>
          <w:rFonts w:hint="eastAsia" w:ascii="仿宋" w:hAnsi="仿宋" w:eastAsia="仿宋" w:cs="仿宋"/>
          <w:sz w:val="28"/>
          <w:szCs w:val="24"/>
          <w:highlight w:val="none"/>
          <w:lang w:val="en-US" w:eastAsia="zh-CN"/>
        </w:rPr>
        <w:t>质量等</w:t>
      </w:r>
      <w:r>
        <w:rPr>
          <w:rFonts w:hint="eastAsia" w:ascii="仿宋" w:hAnsi="仿宋" w:eastAsia="仿宋" w:cs="仿宋"/>
          <w:sz w:val="28"/>
          <w:szCs w:val="24"/>
          <w:highlight w:val="none"/>
        </w:rPr>
        <w:t>方面均能满足</w:t>
      </w:r>
      <w:r>
        <w:rPr>
          <w:rFonts w:hint="eastAsia" w:ascii="仿宋" w:hAnsi="仿宋" w:eastAsia="仿宋" w:cs="仿宋"/>
          <w:sz w:val="28"/>
          <w:szCs w:val="24"/>
          <w:highlight w:val="none"/>
          <w:lang w:val="en-US" w:eastAsia="zh-CN"/>
        </w:rPr>
        <w:t>谈判</w:t>
      </w:r>
      <w:r>
        <w:rPr>
          <w:rFonts w:hint="eastAsia" w:ascii="仿宋" w:hAnsi="仿宋" w:eastAsia="仿宋" w:cs="仿宋"/>
          <w:sz w:val="28"/>
          <w:szCs w:val="24"/>
          <w:highlight w:val="none"/>
        </w:rPr>
        <w:t>文件实质性响应要求。</w:t>
      </w:r>
    </w:p>
    <w:p w14:paraId="5B70D896">
      <w:pPr>
        <w:numPr>
          <w:ilvl w:val="0"/>
          <w:numId w:val="0"/>
        </w:numPr>
        <w:spacing w:line="360" w:lineRule="auto"/>
        <w:ind w:firstLine="560" w:firstLineChars="200"/>
        <w:rPr>
          <w:rFonts w:hint="eastAsia" w:ascii="仿宋" w:hAnsi="仿宋" w:eastAsia="仿宋" w:cs="仿宋"/>
          <w:sz w:val="28"/>
          <w:szCs w:val="24"/>
          <w:highlight w:val="none"/>
          <w:lang w:val="en-US" w:eastAsia="zh-CN"/>
        </w:rPr>
      </w:pPr>
      <w:r>
        <w:rPr>
          <w:rFonts w:hint="eastAsia" w:ascii="仿宋" w:hAnsi="仿宋" w:eastAsia="仿宋" w:cs="仿宋"/>
          <w:sz w:val="28"/>
          <w:szCs w:val="24"/>
          <w:highlight w:val="none"/>
        </w:rPr>
        <w:t>5.10 价格谈判：谈判小组对每家供应商进行</w:t>
      </w:r>
      <w:r>
        <w:rPr>
          <w:rFonts w:hint="eastAsia" w:ascii="仿宋" w:hAnsi="仿宋" w:eastAsia="仿宋" w:cs="仿宋"/>
          <w:sz w:val="28"/>
          <w:szCs w:val="24"/>
          <w:highlight w:val="none"/>
          <w:lang w:val="en-US" w:eastAsia="zh-CN"/>
        </w:rPr>
        <w:t>电话</w:t>
      </w:r>
      <w:r>
        <w:rPr>
          <w:rFonts w:hint="eastAsia" w:ascii="仿宋" w:hAnsi="仿宋" w:eastAsia="仿宋" w:cs="仿宋"/>
          <w:sz w:val="28"/>
          <w:szCs w:val="24"/>
          <w:highlight w:val="none"/>
        </w:rPr>
        <w:t>报价谈判；要求供应商进行</w:t>
      </w:r>
      <w:r>
        <w:rPr>
          <w:rFonts w:hint="eastAsia" w:ascii="仿宋" w:hAnsi="仿宋" w:eastAsia="仿宋" w:cs="仿宋"/>
          <w:sz w:val="28"/>
          <w:szCs w:val="24"/>
          <w:highlight w:val="none"/>
          <w:lang w:val="en-US" w:eastAsia="zh-CN"/>
        </w:rPr>
        <w:t>电话</w:t>
      </w:r>
      <w:r>
        <w:rPr>
          <w:rFonts w:hint="eastAsia" w:ascii="仿宋" w:hAnsi="仿宋" w:eastAsia="仿宋" w:cs="仿宋"/>
          <w:sz w:val="28"/>
          <w:szCs w:val="24"/>
          <w:highlight w:val="none"/>
        </w:rPr>
        <w:t>报价,</w:t>
      </w:r>
      <w:r>
        <w:rPr>
          <w:rFonts w:hint="eastAsia" w:ascii="仿宋" w:hAnsi="仿宋" w:eastAsia="仿宋" w:cs="仿宋"/>
          <w:sz w:val="28"/>
          <w:szCs w:val="24"/>
          <w:highlight w:val="none"/>
          <w:lang w:val="en-US" w:eastAsia="zh-CN"/>
        </w:rPr>
        <w:t>报价后各供应商</w:t>
      </w:r>
      <w:r>
        <w:rPr>
          <w:rFonts w:hint="eastAsia" w:ascii="仿宋" w:hAnsi="仿宋" w:eastAsia="仿宋" w:cs="仿宋"/>
          <w:color w:val="000000"/>
          <w:sz w:val="28"/>
          <w:szCs w:val="28"/>
          <w:highlight w:val="none"/>
          <w:lang w:val="en-US" w:eastAsia="zh-CN"/>
        </w:rPr>
        <w:t>立即按照附件 《现场报价表》格式填写谈判报价并加盖单位公章后发送到采购人邮箱（邮箱号：374005651@qq.com）。</w:t>
      </w:r>
      <w:r>
        <w:rPr>
          <w:rFonts w:hint="eastAsia" w:ascii="仿宋" w:hAnsi="仿宋" w:eastAsia="仿宋" w:cs="仿宋"/>
          <w:sz w:val="28"/>
          <w:szCs w:val="24"/>
          <w:highlight w:val="none"/>
        </w:rPr>
        <w:t>本项目由专家根据现场报价情况确定报价轮数，第一轮为试报价，最后一轮报价即为供应商参加本次谈判的最终报价，是确定是否成交的依据。</w:t>
      </w:r>
      <w:r>
        <w:rPr>
          <w:rFonts w:hint="eastAsia" w:ascii="仿宋" w:hAnsi="仿宋" w:eastAsia="仿宋" w:cs="仿宋"/>
          <w:sz w:val="28"/>
          <w:szCs w:val="24"/>
          <w:highlight w:val="none"/>
          <w:lang w:val="en-US" w:eastAsia="zh-CN"/>
        </w:rPr>
        <w:t>报价轮数由谈判小组根据现场谈判情况确定。</w:t>
      </w:r>
    </w:p>
    <w:p w14:paraId="755C5BA5">
      <w:pPr>
        <w:spacing w:line="360" w:lineRule="auto"/>
        <w:ind w:firstLine="560" w:firstLineChars="200"/>
        <w:rPr>
          <w:rFonts w:hint="eastAsia" w:ascii="仿宋" w:hAnsi="仿宋" w:eastAsia="仿宋" w:cs="仿宋"/>
          <w:lang w:val="en-US" w:eastAsia="zh-CN"/>
        </w:rPr>
      </w:pPr>
      <w:r>
        <w:rPr>
          <w:rFonts w:hint="eastAsia" w:ascii="仿宋" w:hAnsi="仿宋" w:eastAsia="仿宋" w:cs="仿宋"/>
          <w:sz w:val="28"/>
          <w:szCs w:val="24"/>
          <w:highlight w:val="none"/>
          <w:lang w:val="en-US" w:eastAsia="zh-CN"/>
        </w:rPr>
        <w:t>5.11 报价审查：</w:t>
      </w:r>
      <w:r>
        <w:rPr>
          <w:rFonts w:hint="eastAsia" w:ascii="仿宋" w:hAnsi="仿宋" w:eastAsia="仿宋" w:cs="仿宋"/>
          <w:sz w:val="28"/>
          <w:szCs w:val="24"/>
          <w:highlight w:val="none"/>
        </w:rPr>
        <w:t>谈判小组成员根据供应商的《响应文件》、谈判情况、进行</w:t>
      </w:r>
      <w:r>
        <w:rPr>
          <w:rFonts w:hint="eastAsia" w:ascii="仿宋" w:hAnsi="仿宋" w:eastAsia="仿宋" w:cs="仿宋"/>
          <w:sz w:val="28"/>
          <w:szCs w:val="24"/>
          <w:highlight w:val="none"/>
          <w:lang w:val="en-US" w:eastAsia="zh-CN"/>
        </w:rPr>
        <w:t>报价</w:t>
      </w:r>
      <w:r>
        <w:rPr>
          <w:rFonts w:hint="eastAsia" w:ascii="仿宋" w:hAnsi="仿宋" w:eastAsia="仿宋" w:cs="仿宋"/>
          <w:sz w:val="28"/>
          <w:szCs w:val="24"/>
          <w:highlight w:val="none"/>
        </w:rPr>
        <w:t>审查，以确定供应商</w:t>
      </w:r>
      <w:r>
        <w:rPr>
          <w:rFonts w:hint="eastAsia" w:ascii="仿宋" w:hAnsi="仿宋" w:eastAsia="仿宋" w:cs="仿宋"/>
          <w:sz w:val="28"/>
          <w:szCs w:val="24"/>
          <w:highlight w:val="none"/>
          <w:lang w:val="en-US" w:eastAsia="zh-CN"/>
        </w:rPr>
        <w:t>报价是否</w:t>
      </w:r>
      <w:r>
        <w:rPr>
          <w:rFonts w:hint="eastAsia" w:ascii="仿宋" w:hAnsi="仿宋" w:eastAsia="仿宋" w:cs="仿宋"/>
          <w:sz w:val="28"/>
          <w:szCs w:val="24"/>
          <w:highlight w:val="none"/>
        </w:rPr>
        <w:t>满足</w:t>
      </w:r>
      <w:r>
        <w:rPr>
          <w:rFonts w:hint="eastAsia" w:ascii="仿宋" w:hAnsi="仿宋" w:eastAsia="仿宋" w:cs="仿宋"/>
          <w:sz w:val="28"/>
          <w:szCs w:val="24"/>
          <w:highlight w:val="none"/>
          <w:lang w:val="en-US" w:eastAsia="zh-CN"/>
        </w:rPr>
        <w:t>谈判</w:t>
      </w:r>
      <w:r>
        <w:rPr>
          <w:rFonts w:hint="eastAsia" w:ascii="仿宋" w:hAnsi="仿宋" w:eastAsia="仿宋" w:cs="仿宋"/>
          <w:sz w:val="28"/>
          <w:szCs w:val="24"/>
          <w:highlight w:val="none"/>
        </w:rPr>
        <w:t>文件要求。</w:t>
      </w:r>
    </w:p>
    <w:p w14:paraId="53E78DF9">
      <w:pPr>
        <w:spacing w:line="360" w:lineRule="auto"/>
        <w:ind w:firstLine="560" w:firstLineChars="200"/>
        <w:rPr>
          <w:rFonts w:hint="eastAsia" w:ascii="仿宋" w:hAnsi="仿宋" w:eastAsia="仿宋" w:cs="仿宋"/>
          <w:sz w:val="28"/>
          <w:szCs w:val="24"/>
          <w:highlight w:val="none"/>
        </w:rPr>
      </w:pPr>
      <w:r>
        <w:rPr>
          <w:rFonts w:hint="eastAsia" w:ascii="仿宋" w:hAnsi="仿宋" w:eastAsia="仿宋" w:cs="仿宋"/>
          <w:sz w:val="28"/>
          <w:szCs w:val="24"/>
          <w:highlight w:val="none"/>
        </w:rPr>
        <w:t>5.1</w:t>
      </w:r>
      <w:r>
        <w:rPr>
          <w:rFonts w:hint="eastAsia" w:ascii="仿宋" w:hAnsi="仿宋" w:eastAsia="仿宋" w:cs="仿宋"/>
          <w:sz w:val="28"/>
          <w:szCs w:val="24"/>
          <w:highlight w:val="none"/>
          <w:lang w:val="en-US" w:eastAsia="zh-CN"/>
        </w:rPr>
        <w:t>2</w:t>
      </w:r>
      <w:r>
        <w:rPr>
          <w:rFonts w:hint="eastAsia" w:ascii="仿宋" w:hAnsi="仿宋" w:eastAsia="仿宋" w:cs="仿宋"/>
          <w:sz w:val="28"/>
          <w:szCs w:val="24"/>
          <w:highlight w:val="none"/>
        </w:rPr>
        <w:t xml:space="preserve"> 确定成交候选人：根据谈判小组的评审意见拟写竞争性谈判《评审报告》，按最终报价由低到高的排序推荐3名成交候选供应商，谈判小组成员、监督部门代表、采购人代表签名确认。</w:t>
      </w:r>
    </w:p>
    <w:p w14:paraId="4686B523">
      <w:pPr>
        <w:spacing w:line="360" w:lineRule="auto"/>
        <w:ind w:firstLine="560" w:firstLineChars="200"/>
        <w:rPr>
          <w:rFonts w:hint="eastAsia" w:ascii="仿宋" w:hAnsi="仿宋" w:eastAsia="仿宋" w:cs="仿宋"/>
          <w:sz w:val="28"/>
          <w:szCs w:val="24"/>
          <w:highlight w:val="none"/>
        </w:rPr>
      </w:pPr>
      <w:r>
        <w:rPr>
          <w:rFonts w:hint="eastAsia" w:ascii="仿宋" w:hAnsi="仿宋" w:eastAsia="仿宋" w:cs="仿宋"/>
          <w:sz w:val="28"/>
          <w:szCs w:val="24"/>
          <w:highlight w:val="none"/>
        </w:rPr>
        <w:t>5.1</w:t>
      </w:r>
      <w:r>
        <w:rPr>
          <w:rFonts w:hint="eastAsia" w:ascii="仿宋" w:hAnsi="仿宋" w:eastAsia="仿宋" w:cs="仿宋"/>
          <w:sz w:val="28"/>
          <w:szCs w:val="24"/>
          <w:highlight w:val="none"/>
          <w:lang w:val="en-US" w:eastAsia="zh-CN"/>
        </w:rPr>
        <w:t>3</w:t>
      </w:r>
      <w:r>
        <w:rPr>
          <w:rFonts w:hint="eastAsia" w:ascii="仿宋" w:hAnsi="仿宋" w:eastAsia="仿宋" w:cs="仿宋"/>
          <w:sz w:val="28"/>
          <w:szCs w:val="24"/>
          <w:highlight w:val="none"/>
        </w:rPr>
        <w:t>公布成交候选供应商。</w:t>
      </w:r>
    </w:p>
    <w:p w14:paraId="03EA99B5">
      <w:pPr>
        <w:spacing w:line="360" w:lineRule="auto"/>
        <w:ind w:firstLine="560" w:firstLineChars="200"/>
        <w:rPr>
          <w:rFonts w:hint="eastAsia" w:ascii="仿宋" w:hAnsi="仿宋" w:eastAsia="仿宋" w:cs="仿宋"/>
          <w:sz w:val="28"/>
          <w:szCs w:val="24"/>
          <w:highlight w:val="none"/>
        </w:rPr>
      </w:pPr>
      <w:r>
        <w:rPr>
          <w:rFonts w:hint="eastAsia" w:ascii="仿宋" w:hAnsi="仿宋" w:eastAsia="仿宋" w:cs="仿宋"/>
          <w:sz w:val="28"/>
          <w:szCs w:val="24"/>
          <w:highlight w:val="none"/>
        </w:rPr>
        <w:t>5.1</w:t>
      </w:r>
      <w:r>
        <w:rPr>
          <w:rFonts w:hint="eastAsia" w:ascii="仿宋" w:hAnsi="仿宋" w:eastAsia="仿宋" w:cs="仿宋"/>
          <w:sz w:val="28"/>
          <w:szCs w:val="24"/>
          <w:highlight w:val="none"/>
          <w:lang w:val="en-US" w:eastAsia="zh-CN"/>
        </w:rPr>
        <w:t>4</w:t>
      </w:r>
      <w:r>
        <w:rPr>
          <w:rFonts w:hint="eastAsia" w:ascii="仿宋" w:hAnsi="仿宋" w:eastAsia="仿宋" w:cs="仿宋"/>
          <w:sz w:val="28"/>
          <w:szCs w:val="24"/>
          <w:highlight w:val="none"/>
        </w:rPr>
        <w:t>主持人宣布谈判会议结束。</w:t>
      </w:r>
    </w:p>
    <w:p w14:paraId="2E9FEF73">
      <w:pPr>
        <w:spacing w:line="360" w:lineRule="auto"/>
        <w:ind w:firstLine="560" w:firstLineChars="200"/>
        <w:rPr>
          <w:rFonts w:hint="eastAsia" w:ascii="仿宋" w:hAnsi="仿宋" w:eastAsia="仿宋" w:cs="仿宋"/>
          <w:sz w:val="28"/>
          <w:szCs w:val="24"/>
          <w:highlight w:val="none"/>
        </w:rPr>
      </w:pPr>
    </w:p>
    <w:p w14:paraId="19E7A932">
      <w:pPr>
        <w:spacing w:line="360" w:lineRule="auto"/>
        <w:ind w:firstLine="560" w:firstLineChars="200"/>
        <w:rPr>
          <w:rFonts w:hint="eastAsia" w:ascii="仿宋" w:hAnsi="仿宋" w:eastAsia="仿宋" w:cs="仿宋"/>
          <w:sz w:val="28"/>
          <w:szCs w:val="24"/>
          <w:highlight w:val="none"/>
        </w:rPr>
      </w:pPr>
    </w:p>
    <w:p w14:paraId="685B47A2">
      <w:pPr>
        <w:spacing w:line="360" w:lineRule="auto"/>
        <w:ind w:firstLine="560" w:firstLineChars="200"/>
        <w:rPr>
          <w:rFonts w:hint="eastAsia" w:ascii="仿宋" w:hAnsi="仿宋" w:eastAsia="仿宋" w:cs="仿宋"/>
          <w:sz w:val="28"/>
          <w:szCs w:val="24"/>
          <w:highlight w:val="none"/>
        </w:rPr>
      </w:pPr>
    </w:p>
    <w:p w14:paraId="15290CC6">
      <w:pPr>
        <w:spacing w:line="360" w:lineRule="auto"/>
        <w:ind w:firstLine="560" w:firstLineChars="200"/>
        <w:rPr>
          <w:rFonts w:hint="eastAsia" w:ascii="仿宋" w:hAnsi="仿宋" w:eastAsia="仿宋" w:cs="仿宋"/>
          <w:sz w:val="28"/>
          <w:szCs w:val="24"/>
          <w:highlight w:val="none"/>
        </w:rPr>
      </w:pPr>
    </w:p>
    <w:p w14:paraId="43268CFB">
      <w:pPr>
        <w:spacing w:line="360" w:lineRule="auto"/>
        <w:ind w:firstLine="560" w:firstLineChars="200"/>
        <w:rPr>
          <w:rFonts w:hint="eastAsia" w:ascii="仿宋" w:hAnsi="仿宋" w:eastAsia="仿宋" w:cs="仿宋"/>
          <w:sz w:val="28"/>
          <w:szCs w:val="24"/>
          <w:highlight w:val="none"/>
        </w:rPr>
      </w:pPr>
    </w:p>
    <w:p w14:paraId="4764695E">
      <w:pPr>
        <w:spacing w:line="360" w:lineRule="auto"/>
        <w:ind w:firstLine="560" w:firstLineChars="200"/>
        <w:rPr>
          <w:rFonts w:hint="eastAsia" w:ascii="仿宋" w:hAnsi="仿宋" w:eastAsia="仿宋" w:cs="仿宋"/>
          <w:sz w:val="28"/>
          <w:szCs w:val="24"/>
          <w:highlight w:val="none"/>
        </w:rPr>
      </w:pPr>
    </w:p>
    <w:p w14:paraId="2DD806C4">
      <w:pPr>
        <w:spacing w:line="360" w:lineRule="auto"/>
        <w:ind w:firstLine="560" w:firstLineChars="200"/>
        <w:rPr>
          <w:rFonts w:hint="eastAsia" w:ascii="仿宋" w:hAnsi="仿宋" w:eastAsia="仿宋" w:cs="仿宋"/>
          <w:sz w:val="28"/>
          <w:szCs w:val="24"/>
          <w:highlight w:val="none"/>
        </w:rPr>
      </w:pPr>
    </w:p>
    <w:p w14:paraId="649D62C3">
      <w:pPr>
        <w:spacing w:line="360" w:lineRule="auto"/>
        <w:ind w:firstLine="560" w:firstLineChars="200"/>
        <w:rPr>
          <w:rFonts w:hint="eastAsia" w:ascii="仿宋" w:hAnsi="仿宋" w:eastAsia="仿宋" w:cs="仿宋"/>
          <w:sz w:val="28"/>
          <w:szCs w:val="24"/>
          <w:highlight w:val="none"/>
        </w:rPr>
      </w:pPr>
    </w:p>
    <w:p w14:paraId="3386ABA4">
      <w:pPr>
        <w:pStyle w:val="2"/>
        <w:numPr>
          <w:ilvl w:val="0"/>
          <w:numId w:val="0"/>
        </w:numPr>
        <w:spacing w:after="0" w:line="360" w:lineRule="auto"/>
        <w:jc w:val="center"/>
        <w:rPr>
          <w:rFonts w:hint="eastAsia" w:ascii="仿宋" w:hAnsi="仿宋" w:eastAsia="仿宋" w:cs="仿宋"/>
          <w:sz w:val="36"/>
          <w:szCs w:val="36"/>
          <w:highlight w:val="yellow"/>
        </w:rPr>
      </w:pPr>
      <w:bookmarkStart w:id="63" w:name="_Toc89277673"/>
    </w:p>
    <w:p w14:paraId="21F09E4B">
      <w:pPr>
        <w:pStyle w:val="2"/>
        <w:numPr>
          <w:ilvl w:val="0"/>
          <w:numId w:val="0"/>
        </w:numPr>
        <w:spacing w:after="0" w:line="360" w:lineRule="auto"/>
        <w:jc w:val="center"/>
        <w:rPr>
          <w:rFonts w:hint="eastAsia" w:ascii="仿宋" w:hAnsi="仿宋" w:eastAsia="仿宋" w:cs="仿宋"/>
          <w:sz w:val="36"/>
          <w:szCs w:val="36"/>
          <w:highlight w:val="yellow"/>
        </w:rPr>
      </w:pPr>
    </w:p>
    <w:p w14:paraId="5CB6E743">
      <w:pPr>
        <w:pStyle w:val="2"/>
        <w:numPr>
          <w:ilvl w:val="0"/>
          <w:numId w:val="0"/>
        </w:numPr>
        <w:spacing w:after="0" w:line="360" w:lineRule="auto"/>
        <w:jc w:val="center"/>
        <w:rPr>
          <w:rFonts w:hint="eastAsia" w:ascii="仿宋" w:hAnsi="仿宋" w:eastAsia="仿宋" w:cs="仿宋"/>
          <w:sz w:val="36"/>
          <w:szCs w:val="36"/>
          <w:highlight w:val="yellow"/>
          <w:lang w:eastAsia="zh-CN"/>
        </w:rPr>
      </w:pPr>
      <w:bookmarkStart w:id="68" w:name="_GoBack"/>
      <w:bookmarkEnd w:id="68"/>
      <w:r>
        <w:rPr>
          <w:rFonts w:hint="eastAsia" w:ascii="仿宋" w:hAnsi="仿宋" w:eastAsia="仿宋" w:cs="仿宋"/>
          <w:sz w:val="36"/>
          <w:szCs w:val="36"/>
          <w:highlight w:val="yellow"/>
        </w:rPr>
        <w:t>第六章   合同</w:t>
      </w:r>
      <w:bookmarkEnd w:id="63"/>
      <w:r>
        <w:rPr>
          <w:rFonts w:hint="eastAsia" w:ascii="仿宋" w:hAnsi="仿宋" w:eastAsia="仿宋" w:cs="仿宋"/>
          <w:sz w:val="36"/>
          <w:szCs w:val="36"/>
          <w:highlight w:val="yellow"/>
        </w:rPr>
        <w:t>文本</w:t>
      </w:r>
      <w:r>
        <w:rPr>
          <w:rFonts w:hint="eastAsia" w:ascii="仿宋" w:hAnsi="仿宋" w:eastAsia="仿宋" w:cs="仿宋"/>
          <w:sz w:val="36"/>
          <w:szCs w:val="36"/>
          <w:highlight w:val="yellow"/>
          <w:lang w:eastAsia="zh-CN"/>
        </w:rPr>
        <w:t>（</w:t>
      </w:r>
      <w:r>
        <w:rPr>
          <w:rFonts w:hint="eastAsia" w:ascii="仿宋" w:hAnsi="仿宋" w:eastAsia="仿宋" w:cs="仿宋"/>
          <w:sz w:val="36"/>
          <w:szCs w:val="36"/>
          <w:highlight w:val="yellow"/>
          <w:lang w:val="en-US" w:eastAsia="zh-CN"/>
        </w:rPr>
        <w:t>以双方协商为准</w:t>
      </w:r>
      <w:r>
        <w:rPr>
          <w:rFonts w:hint="eastAsia" w:ascii="仿宋" w:hAnsi="仿宋" w:eastAsia="仿宋" w:cs="仿宋"/>
          <w:sz w:val="36"/>
          <w:szCs w:val="36"/>
          <w:highlight w:val="yellow"/>
          <w:lang w:eastAsia="zh-CN"/>
        </w:rPr>
        <w:t>）</w:t>
      </w:r>
    </w:p>
    <w:p w14:paraId="2CE7B553">
      <w:pPr>
        <w:spacing w:line="520" w:lineRule="exact"/>
        <w:ind w:firstLine="560" w:firstLineChars="200"/>
        <w:rPr>
          <w:rFonts w:hint="eastAsia" w:ascii="仿宋" w:hAnsi="仿宋" w:eastAsia="仿宋" w:cs="仿宋"/>
          <w:color w:val="000000"/>
          <w:sz w:val="28"/>
          <w:szCs w:val="28"/>
          <w:highlight w:val="none"/>
        </w:rPr>
      </w:pPr>
    </w:p>
    <w:p w14:paraId="61ECA17E">
      <w:pPr>
        <w:widowControl/>
        <w:kinsoku w:val="0"/>
        <w:autoSpaceDE w:val="0"/>
        <w:autoSpaceDN w:val="0"/>
        <w:adjustRightInd w:val="0"/>
        <w:snapToGrid w:val="0"/>
        <w:spacing w:line="240" w:lineRule="auto"/>
        <w:jc w:val="left"/>
        <w:textAlignment w:val="baseline"/>
        <w:rPr>
          <w:rFonts w:hint="eastAsia" w:ascii="黑体" w:hAnsi="黑体" w:eastAsia="黑体" w:cs="黑体"/>
          <w:b w:val="0"/>
          <w:bCs/>
          <w:snapToGrid w:val="0"/>
          <w:color w:val="auto"/>
          <w:kern w:val="0"/>
          <w:sz w:val="52"/>
          <w:szCs w:val="52"/>
          <w:lang w:eastAsia="en-US"/>
        </w:rPr>
      </w:pPr>
      <w:r>
        <w:rPr>
          <w:rFonts w:hint="eastAsia"/>
          <w:color w:val="auto"/>
          <w:sz w:val="32"/>
          <w:szCs w:val="32"/>
        </w:rPr>
        <w:t>合同编号：</w:t>
      </w:r>
      <w:r>
        <w:rPr>
          <w:rFonts w:hint="eastAsia" w:ascii="宋体" w:hAnsi="宋体" w:cs="Times New Roman"/>
          <w:bCs/>
          <w:color w:val="auto"/>
          <w:sz w:val="28"/>
          <w:szCs w:val="28"/>
          <w:lang w:val="en-US" w:eastAsia="zh-CN"/>
        </w:rPr>
        <w:t>ZJSRMYYBJYY</w:t>
      </w:r>
    </w:p>
    <w:p w14:paraId="299B14FD">
      <w:pPr>
        <w:widowControl/>
        <w:kinsoku w:val="0"/>
        <w:autoSpaceDE w:val="0"/>
        <w:autoSpaceDN w:val="0"/>
        <w:adjustRightInd w:val="0"/>
        <w:snapToGrid w:val="0"/>
        <w:spacing w:line="240" w:lineRule="auto"/>
        <w:jc w:val="center"/>
        <w:textAlignment w:val="baseline"/>
        <w:rPr>
          <w:rFonts w:hint="eastAsia" w:ascii="黑体" w:hAnsi="黑体" w:eastAsia="黑体" w:cs="黑体"/>
          <w:b w:val="0"/>
          <w:bCs/>
          <w:snapToGrid w:val="0"/>
          <w:color w:val="auto"/>
          <w:kern w:val="0"/>
          <w:sz w:val="52"/>
          <w:szCs w:val="52"/>
          <w:lang w:eastAsia="en-US"/>
        </w:rPr>
      </w:pPr>
    </w:p>
    <w:p w14:paraId="002480E8">
      <w:pPr>
        <w:widowControl/>
        <w:kinsoku w:val="0"/>
        <w:autoSpaceDE w:val="0"/>
        <w:autoSpaceDN w:val="0"/>
        <w:adjustRightInd w:val="0"/>
        <w:snapToGrid w:val="0"/>
        <w:spacing w:line="240" w:lineRule="auto"/>
        <w:jc w:val="center"/>
        <w:textAlignment w:val="baseline"/>
        <w:rPr>
          <w:rFonts w:hint="eastAsia" w:ascii="黑体" w:hAnsi="黑体" w:eastAsia="黑体" w:cs="黑体"/>
          <w:b w:val="0"/>
          <w:bCs/>
          <w:snapToGrid w:val="0"/>
          <w:color w:val="auto"/>
          <w:kern w:val="0"/>
          <w:sz w:val="52"/>
          <w:szCs w:val="52"/>
          <w:lang w:eastAsia="en-US"/>
        </w:rPr>
      </w:pPr>
    </w:p>
    <w:p w14:paraId="60BB1443">
      <w:pPr>
        <w:widowControl/>
        <w:kinsoku w:val="0"/>
        <w:autoSpaceDE w:val="0"/>
        <w:autoSpaceDN w:val="0"/>
        <w:adjustRightInd w:val="0"/>
        <w:snapToGrid w:val="0"/>
        <w:spacing w:line="240" w:lineRule="auto"/>
        <w:jc w:val="center"/>
        <w:textAlignment w:val="baseline"/>
        <w:rPr>
          <w:rFonts w:hint="eastAsia" w:ascii="黑体" w:hAnsi="黑体" w:eastAsia="黑体" w:cs="黑体"/>
          <w:b w:val="0"/>
          <w:bCs/>
          <w:snapToGrid w:val="0"/>
          <w:color w:val="auto"/>
          <w:kern w:val="0"/>
          <w:sz w:val="52"/>
          <w:szCs w:val="52"/>
          <w:lang w:eastAsia="en-US"/>
        </w:rPr>
      </w:pPr>
    </w:p>
    <w:p w14:paraId="6F1A098D">
      <w:pPr>
        <w:widowControl/>
        <w:kinsoku w:val="0"/>
        <w:autoSpaceDE w:val="0"/>
        <w:autoSpaceDN w:val="0"/>
        <w:adjustRightInd w:val="0"/>
        <w:snapToGrid w:val="0"/>
        <w:spacing w:line="240" w:lineRule="auto"/>
        <w:jc w:val="center"/>
        <w:textAlignment w:val="baseline"/>
        <w:rPr>
          <w:rFonts w:hint="eastAsia" w:ascii="黑体" w:hAnsi="黑体" w:eastAsia="黑体" w:cs="黑体"/>
          <w:b w:val="0"/>
          <w:bCs/>
          <w:snapToGrid w:val="0"/>
          <w:color w:val="auto"/>
          <w:kern w:val="0"/>
          <w:sz w:val="52"/>
          <w:szCs w:val="52"/>
          <w:lang w:eastAsia="en-US"/>
        </w:rPr>
      </w:pPr>
    </w:p>
    <w:p w14:paraId="2D160253">
      <w:pPr>
        <w:widowControl/>
        <w:kinsoku w:val="0"/>
        <w:autoSpaceDE w:val="0"/>
        <w:autoSpaceDN w:val="0"/>
        <w:adjustRightInd w:val="0"/>
        <w:snapToGrid w:val="0"/>
        <w:spacing w:line="240" w:lineRule="auto"/>
        <w:jc w:val="center"/>
        <w:textAlignment w:val="baseline"/>
        <w:rPr>
          <w:rFonts w:hint="eastAsia" w:ascii="黑体" w:hAnsi="黑体" w:eastAsia="黑体" w:cs="黑体"/>
          <w:b w:val="0"/>
          <w:bCs/>
          <w:snapToGrid w:val="0"/>
          <w:color w:val="auto"/>
          <w:kern w:val="0"/>
          <w:sz w:val="52"/>
          <w:szCs w:val="52"/>
          <w:lang w:eastAsia="zh-CN"/>
        </w:rPr>
      </w:pPr>
      <w:r>
        <w:rPr>
          <w:rFonts w:hint="eastAsia" w:ascii="黑体" w:hAnsi="黑体" w:eastAsia="黑体" w:cs="黑体"/>
          <w:b w:val="0"/>
          <w:bCs/>
          <w:snapToGrid w:val="0"/>
          <w:color w:val="auto"/>
          <w:kern w:val="0"/>
          <w:sz w:val="52"/>
          <w:szCs w:val="52"/>
          <w:lang w:eastAsia="zh-CN"/>
        </w:rPr>
        <w:t>（</w:t>
      </w:r>
      <w:r>
        <w:rPr>
          <w:rFonts w:hint="eastAsia" w:ascii="黑体" w:hAnsi="黑体" w:eastAsia="黑体" w:cs="黑体"/>
          <w:b w:val="0"/>
          <w:bCs/>
          <w:snapToGrid w:val="0"/>
          <w:color w:val="auto"/>
          <w:kern w:val="0"/>
          <w:sz w:val="52"/>
          <w:szCs w:val="52"/>
          <w:lang w:val="en-US" w:eastAsia="zh-CN"/>
        </w:rPr>
        <w:t>政府采购服务类合同</w:t>
      </w:r>
      <w:r>
        <w:rPr>
          <w:rFonts w:hint="eastAsia" w:ascii="黑体" w:hAnsi="黑体" w:eastAsia="黑体" w:cs="黑体"/>
          <w:b w:val="0"/>
          <w:bCs/>
          <w:snapToGrid w:val="0"/>
          <w:color w:val="auto"/>
          <w:kern w:val="0"/>
          <w:sz w:val="52"/>
          <w:szCs w:val="52"/>
          <w:lang w:eastAsia="zh-CN"/>
        </w:rPr>
        <w:t>）</w:t>
      </w:r>
    </w:p>
    <w:p w14:paraId="7C0BF004">
      <w:pPr>
        <w:spacing w:line="600" w:lineRule="auto"/>
        <w:jc w:val="center"/>
        <w:rPr>
          <w:rFonts w:hint="eastAsia" w:ascii="黑体" w:hAnsi="黑体" w:eastAsia="黑体" w:cs="黑体"/>
          <w:b w:val="0"/>
          <w:bCs/>
          <w:snapToGrid w:val="0"/>
          <w:color w:val="auto"/>
          <w:kern w:val="0"/>
          <w:sz w:val="52"/>
          <w:szCs w:val="52"/>
          <w:lang w:val="en-US" w:eastAsia="zh-CN"/>
        </w:rPr>
      </w:pPr>
      <w:r>
        <w:rPr>
          <w:rFonts w:hint="eastAsia" w:ascii="黑体" w:hAnsi="黑体" w:eastAsia="黑体" w:cs="黑体"/>
          <w:b w:val="0"/>
          <w:bCs/>
          <w:snapToGrid w:val="0"/>
          <w:color w:val="auto"/>
          <w:kern w:val="0"/>
          <w:sz w:val="52"/>
          <w:szCs w:val="52"/>
          <w:lang w:eastAsia="zh-CN"/>
        </w:rPr>
        <w:t>浙江省人民医院毕节医院</w:t>
      </w:r>
      <w:r>
        <w:rPr>
          <w:rFonts w:hint="eastAsia" w:ascii="黑体" w:hAnsi="黑体" w:eastAsia="黑体" w:cs="黑体"/>
          <w:b w:val="0"/>
          <w:bCs/>
          <w:snapToGrid w:val="0"/>
          <w:color w:val="auto"/>
          <w:kern w:val="0"/>
          <w:sz w:val="52"/>
          <w:szCs w:val="52"/>
          <w:lang w:val="en-US" w:eastAsia="zh-CN"/>
        </w:rPr>
        <w:t>xxxx合同</w:t>
      </w:r>
    </w:p>
    <w:p w14:paraId="5EF2950F">
      <w:pPr>
        <w:spacing w:line="500" w:lineRule="exact"/>
        <w:jc w:val="left"/>
        <w:rPr>
          <w:rFonts w:hint="eastAsia" w:ascii="宋体" w:hAnsi="宋体" w:eastAsia="Arial" w:cs="宋体"/>
          <w:snapToGrid w:val="0"/>
          <w:color w:val="auto"/>
          <w:kern w:val="0"/>
          <w:sz w:val="32"/>
          <w:szCs w:val="32"/>
          <w:u w:val="single"/>
          <w:lang w:eastAsia="zh-CN"/>
        </w:rPr>
      </w:pPr>
    </w:p>
    <w:p w14:paraId="01F7EF93">
      <w:pPr>
        <w:spacing w:line="600" w:lineRule="auto"/>
        <w:ind w:firstLine="1205" w:firstLineChars="400"/>
        <w:jc w:val="left"/>
        <w:rPr>
          <w:rFonts w:ascii="宋体" w:hAnsi="宋体"/>
          <w:b/>
          <w:color w:val="auto"/>
          <w:sz w:val="30"/>
          <w:szCs w:val="30"/>
        </w:rPr>
      </w:pPr>
      <w:r>
        <w:rPr>
          <w:rFonts w:hint="eastAsia" w:ascii="宋体" w:hAnsi="宋体"/>
          <w:b/>
          <w:color w:val="auto"/>
          <w:sz w:val="30"/>
          <w:szCs w:val="30"/>
        </w:rPr>
        <w:t>甲方：</w:t>
      </w:r>
      <w:r>
        <w:rPr>
          <w:rFonts w:hint="eastAsia" w:ascii="宋体" w:hAnsi="宋体" w:eastAsia="Arial" w:cs="宋体"/>
          <w:snapToGrid w:val="0"/>
          <w:color w:val="auto"/>
          <w:kern w:val="0"/>
          <w:sz w:val="32"/>
          <w:szCs w:val="32"/>
          <w:u w:val="single"/>
          <w:lang w:eastAsia="zh-CN"/>
        </w:rPr>
        <w:t>浙江省人民医院毕节医院</w:t>
      </w:r>
    </w:p>
    <w:p w14:paraId="502EFC2A">
      <w:pPr>
        <w:spacing w:line="600" w:lineRule="auto"/>
        <w:ind w:firstLine="1205" w:firstLineChars="400"/>
        <w:jc w:val="left"/>
        <w:rPr>
          <w:rFonts w:hint="eastAsia" w:cs="宋体"/>
          <w:bCs/>
          <w:color w:val="auto"/>
          <w:kern w:val="0"/>
          <w:sz w:val="32"/>
          <w:szCs w:val="32"/>
          <w:u w:val="single"/>
          <w:lang w:val="en-US" w:eastAsia="zh-CN" w:bidi="ar"/>
        </w:rPr>
      </w:pPr>
      <w:r>
        <w:rPr>
          <w:rFonts w:hint="eastAsia" w:ascii="宋体" w:hAnsi="宋体"/>
          <w:b/>
          <w:color w:val="auto"/>
          <w:sz w:val="30"/>
          <w:szCs w:val="30"/>
        </w:rPr>
        <w:t>乙方：</w:t>
      </w:r>
      <w:r>
        <w:rPr>
          <w:rFonts w:hint="eastAsia" w:cs="宋体"/>
          <w:bCs/>
          <w:color w:val="auto"/>
          <w:kern w:val="0"/>
          <w:sz w:val="32"/>
          <w:szCs w:val="32"/>
          <w:u w:val="single"/>
          <w:lang w:val="en-US" w:eastAsia="zh-CN" w:bidi="ar"/>
        </w:rPr>
        <w:t>xxxxxxxxxxxxxxxxxxx</w:t>
      </w:r>
    </w:p>
    <w:p w14:paraId="06D79CEF">
      <w:pPr>
        <w:spacing w:line="600" w:lineRule="auto"/>
        <w:jc w:val="left"/>
        <w:rPr>
          <w:rFonts w:hint="default" w:cs="宋体"/>
          <w:bCs/>
          <w:color w:val="auto"/>
          <w:kern w:val="0"/>
          <w:sz w:val="32"/>
          <w:szCs w:val="32"/>
          <w:u w:val="single"/>
          <w:lang w:val="en-US" w:eastAsia="zh-CN" w:bidi="ar"/>
        </w:rPr>
      </w:pPr>
    </w:p>
    <w:p w14:paraId="4FC04D64">
      <w:pPr>
        <w:spacing w:line="600" w:lineRule="auto"/>
        <w:ind w:firstLine="1506" w:firstLineChars="500"/>
        <w:jc w:val="both"/>
        <w:rPr>
          <w:rFonts w:hint="eastAsia" w:cs="宋体"/>
          <w:bCs/>
          <w:color w:val="auto"/>
          <w:kern w:val="0"/>
          <w:sz w:val="32"/>
          <w:szCs w:val="32"/>
          <w:u w:val="single"/>
          <w:lang w:bidi="ar"/>
        </w:rPr>
      </w:pPr>
      <w:r>
        <w:rPr>
          <w:rFonts w:hint="eastAsia" w:ascii="宋体" w:hAnsi="宋体"/>
          <w:b/>
          <w:color w:val="auto"/>
          <w:sz w:val="30"/>
          <w:szCs w:val="30"/>
        </w:rPr>
        <w:t>签订日期：</w:t>
      </w:r>
      <w:r>
        <w:rPr>
          <w:rFonts w:hint="eastAsia" w:ascii="宋体" w:hAnsi="宋体"/>
          <w:b/>
          <w:color w:val="auto"/>
          <w:sz w:val="30"/>
          <w:szCs w:val="30"/>
          <w:u w:val="single"/>
        </w:rPr>
        <w:t xml:space="preserve"> </w:t>
      </w:r>
      <w:r>
        <w:rPr>
          <w:rFonts w:hint="eastAsia" w:cs="宋体"/>
          <w:bCs/>
          <w:color w:val="auto"/>
          <w:kern w:val="0"/>
          <w:sz w:val="32"/>
          <w:szCs w:val="32"/>
          <w:u w:val="single"/>
          <w:lang w:val="en-US" w:eastAsia="zh-CN" w:bidi="ar"/>
        </w:rPr>
        <w:t>xxx</w:t>
      </w:r>
      <w:r>
        <w:rPr>
          <w:rFonts w:hint="eastAsia" w:cs="宋体"/>
          <w:bCs/>
          <w:color w:val="auto"/>
          <w:kern w:val="0"/>
          <w:sz w:val="32"/>
          <w:szCs w:val="32"/>
          <w:u w:val="single"/>
          <w:lang w:bidi="ar"/>
        </w:rPr>
        <w:t>年</w:t>
      </w:r>
      <w:r>
        <w:rPr>
          <w:rFonts w:hint="eastAsia" w:cs="宋体"/>
          <w:bCs/>
          <w:color w:val="auto"/>
          <w:kern w:val="0"/>
          <w:sz w:val="32"/>
          <w:szCs w:val="32"/>
          <w:u w:val="single"/>
          <w:lang w:val="en-US" w:eastAsia="zh-CN" w:bidi="ar"/>
        </w:rPr>
        <w:t>xx</w:t>
      </w:r>
      <w:r>
        <w:rPr>
          <w:rFonts w:hint="eastAsia" w:cs="宋体"/>
          <w:bCs/>
          <w:color w:val="auto"/>
          <w:kern w:val="0"/>
          <w:sz w:val="32"/>
          <w:szCs w:val="32"/>
          <w:u w:val="single"/>
          <w:lang w:bidi="ar"/>
        </w:rPr>
        <w:t>月</w:t>
      </w:r>
      <w:r>
        <w:rPr>
          <w:rFonts w:hint="eastAsia" w:cs="宋体"/>
          <w:bCs/>
          <w:color w:val="auto"/>
          <w:kern w:val="0"/>
          <w:sz w:val="32"/>
          <w:szCs w:val="32"/>
          <w:u w:val="single"/>
          <w:lang w:val="en-US" w:eastAsia="zh-CN" w:bidi="ar"/>
        </w:rPr>
        <w:t xml:space="preserve">xx </w:t>
      </w:r>
      <w:r>
        <w:rPr>
          <w:rFonts w:hint="eastAsia" w:cs="宋体"/>
          <w:bCs/>
          <w:color w:val="auto"/>
          <w:kern w:val="0"/>
          <w:sz w:val="32"/>
          <w:szCs w:val="32"/>
          <w:u w:val="single"/>
          <w:lang w:bidi="ar"/>
        </w:rPr>
        <w:t>日</w:t>
      </w:r>
    </w:p>
    <w:p w14:paraId="3CF3770C">
      <w:pPr>
        <w:spacing w:line="600" w:lineRule="auto"/>
        <w:rPr>
          <w:rFonts w:ascii="宋体" w:hAnsi="宋体"/>
          <w:b/>
          <w:color w:val="auto"/>
          <w:sz w:val="30"/>
          <w:szCs w:val="30"/>
        </w:rPr>
        <w:sectPr>
          <w:pgSz w:w="11906" w:h="16838"/>
          <w:pgMar w:top="1871" w:right="1474" w:bottom="2098" w:left="1587" w:header="851" w:footer="992" w:gutter="0"/>
          <w:pgNumType w:fmt="decimal" w:start="0"/>
          <w:cols w:space="720" w:num="1"/>
          <w:titlePg/>
          <w:docGrid w:linePitch="312" w:charSpace="0"/>
        </w:sectPr>
      </w:pPr>
    </w:p>
    <w:p w14:paraId="44A3A809">
      <w:pPr>
        <w:spacing w:line="600" w:lineRule="auto"/>
        <w:rPr>
          <w:rFonts w:ascii="宋体" w:hAnsi="宋体"/>
          <w:b/>
          <w:color w:val="auto"/>
          <w:sz w:val="28"/>
          <w:szCs w:val="28"/>
        </w:rPr>
      </w:pPr>
      <w:r>
        <w:rPr>
          <w:rFonts w:hint="eastAsia" w:ascii="宋体" w:hAnsi="宋体"/>
          <w:b/>
          <w:color w:val="auto"/>
          <w:sz w:val="28"/>
          <w:szCs w:val="28"/>
        </w:rPr>
        <w:t>甲方（</w:t>
      </w:r>
      <w:r>
        <w:rPr>
          <w:rFonts w:hint="eastAsia" w:ascii="宋体" w:hAnsi="宋体"/>
          <w:b/>
          <w:color w:val="auto"/>
          <w:sz w:val="28"/>
          <w:szCs w:val="28"/>
          <w:lang w:val="en-US" w:eastAsia="zh-CN"/>
        </w:rPr>
        <w:t>采购单位</w:t>
      </w:r>
      <w:r>
        <w:rPr>
          <w:rFonts w:hint="eastAsia" w:ascii="宋体" w:hAnsi="宋体"/>
          <w:b/>
          <w:color w:val="auto"/>
          <w:sz w:val="28"/>
          <w:szCs w:val="28"/>
        </w:rPr>
        <w:t>）：</w:t>
      </w:r>
      <w:r>
        <w:rPr>
          <w:rFonts w:hint="eastAsia" w:ascii="宋体" w:hAnsi="宋体"/>
          <w:b/>
          <w:color w:val="auto"/>
          <w:sz w:val="28"/>
          <w:szCs w:val="28"/>
          <w:u w:val="single"/>
        </w:rPr>
        <w:t xml:space="preserve"> </w:t>
      </w:r>
      <w:r>
        <w:rPr>
          <w:rFonts w:hint="eastAsia" w:ascii="宋体" w:hAnsi="宋体"/>
          <w:b/>
          <w:color w:val="auto"/>
          <w:sz w:val="28"/>
          <w:szCs w:val="28"/>
          <w:u w:val="single"/>
          <w:lang w:eastAsia="zh-CN"/>
        </w:rPr>
        <w:t>浙江省人民医院毕节医院</w:t>
      </w:r>
      <w:r>
        <w:rPr>
          <w:rFonts w:hint="eastAsia" w:ascii="宋体" w:hAnsi="宋体"/>
          <w:b/>
          <w:color w:val="auto"/>
          <w:sz w:val="28"/>
          <w:szCs w:val="28"/>
        </w:rPr>
        <w:t xml:space="preserve">  </w:t>
      </w:r>
    </w:p>
    <w:p w14:paraId="6804BB34">
      <w:pPr>
        <w:spacing w:line="600" w:lineRule="auto"/>
        <w:rPr>
          <w:rFonts w:ascii="宋体" w:hAnsi="宋体"/>
          <w:b/>
          <w:color w:val="auto"/>
          <w:sz w:val="28"/>
          <w:szCs w:val="28"/>
        </w:rPr>
      </w:pPr>
      <w:r>
        <w:rPr>
          <w:rFonts w:hint="eastAsia" w:ascii="宋体" w:hAnsi="宋体"/>
          <w:b/>
          <w:color w:val="auto"/>
          <w:sz w:val="28"/>
          <w:szCs w:val="28"/>
        </w:rPr>
        <w:t>乙方（</w:t>
      </w:r>
      <w:r>
        <w:rPr>
          <w:rFonts w:hint="eastAsia" w:ascii="宋体" w:hAnsi="宋体"/>
          <w:b/>
          <w:color w:val="auto"/>
          <w:sz w:val="28"/>
          <w:szCs w:val="28"/>
          <w:lang w:val="en-US" w:eastAsia="zh-CN"/>
        </w:rPr>
        <w:t>供应商</w:t>
      </w:r>
      <w:r>
        <w:rPr>
          <w:rFonts w:hint="eastAsia" w:ascii="宋体" w:hAnsi="宋体"/>
          <w:b/>
          <w:color w:val="auto"/>
          <w:sz w:val="28"/>
          <w:szCs w:val="28"/>
        </w:rPr>
        <w:t>）：</w:t>
      </w:r>
      <w:r>
        <w:rPr>
          <w:rFonts w:hint="eastAsia" w:ascii="宋体" w:hAnsi="宋体" w:cs="Times New Roman"/>
          <w:b/>
          <w:color w:val="auto"/>
          <w:sz w:val="28"/>
          <w:szCs w:val="28"/>
          <w:u w:val="single"/>
          <w:lang w:val="en-US" w:eastAsia="zh-CN"/>
        </w:rPr>
        <w:t>xxxxxxxxxxxxxxx</w:t>
      </w:r>
      <w:r>
        <w:rPr>
          <w:rFonts w:hint="eastAsia" w:ascii="宋体" w:hAnsi="宋体" w:eastAsia="宋体" w:cs="Times New Roman"/>
          <w:b/>
          <w:color w:val="auto"/>
          <w:sz w:val="28"/>
          <w:szCs w:val="28"/>
          <w:u w:val="single"/>
          <w:lang w:eastAsia="zh-CN"/>
        </w:rPr>
        <w:t xml:space="preserve"> </w:t>
      </w:r>
    </w:p>
    <w:p w14:paraId="5E6C47D0">
      <w:pPr>
        <w:spacing w:line="600" w:lineRule="auto"/>
        <w:jc w:val="center"/>
        <w:rPr>
          <w:rFonts w:hint="eastAsia" w:ascii="宋体" w:hAnsi="宋体"/>
          <w:b/>
          <w:color w:val="auto"/>
          <w:sz w:val="28"/>
          <w:szCs w:val="28"/>
        </w:rPr>
      </w:pPr>
    </w:p>
    <w:p w14:paraId="25DD3699">
      <w:pPr>
        <w:spacing w:line="480" w:lineRule="auto"/>
        <w:ind w:firstLine="560" w:firstLineChars="200"/>
        <w:rPr>
          <w:rFonts w:hint="eastAsia" w:ascii="宋体" w:hAnsi="宋体"/>
          <w:bCs/>
          <w:color w:val="auto"/>
          <w:sz w:val="28"/>
          <w:szCs w:val="28"/>
        </w:rPr>
      </w:pPr>
      <w:r>
        <w:rPr>
          <w:rFonts w:hint="eastAsia" w:ascii="宋体" w:hAnsi="宋体" w:cs="Times New Roman"/>
          <w:bCs/>
          <w:color w:val="auto"/>
          <w:sz w:val="28"/>
          <w:szCs w:val="28"/>
          <w:lang w:val="en-US" w:eastAsia="zh-CN"/>
        </w:rPr>
        <w:t>据《中华人民共和国民法典》、《中华人民共和国政府采购法》等法律、法规规定，按照【项目名称】（项目编号： ）的采购文件及中标（成交）供应商投标（响应）文件等，确定乙方为【项目名称】的成交供应商，经双方协商一致，签订本合同。</w:t>
      </w:r>
    </w:p>
    <w:p w14:paraId="3FC682AE">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Times New Roman" w:hAnsi="Times New Roman" w:cs="Times New Roman"/>
          <w:b/>
          <w:bCs/>
          <w:color w:val="auto"/>
          <w:sz w:val="32"/>
          <w:szCs w:val="32"/>
        </w:rPr>
      </w:pPr>
      <w:r>
        <w:rPr>
          <w:rFonts w:hint="eastAsia" w:ascii="Times New Roman" w:hAnsi="Times New Roman" w:eastAsia="宋体" w:cs="Times New Roman"/>
          <w:b/>
          <w:bCs/>
          <w:color w:val="auto"/>
          <w:kern w:val="2"/>
          <w:sz w:val="32"/>
          <w:szCs w:val="32"/>
          <w:lang w:val="en-US" w:eastAsia="zh-CN" w:bidi="ar-SA"/>
        </w:rPr>
        <w:t>第一条</w:t>
      </w:r>
      <w:r>
        <w:rPr>
          <w:rFonts w:hint="eastAsia" w:ascii="Times New Roman" w:hAnsi="Times New Roman" w:cs="Times New Roman"/>
          <w:b/>
          <w:bCs/>
          <w:color w:val="auto"/>
          <w:sz w:val="32"/>
          <w:szCs w:val="32"/>
          <w:lang w:val="en-US" w:eastAsia="zh-CN"/>
        </w:rPr>
        <w:t xml:space="preserve">  </w:t>
      </w:r>
      <w:r>
        <w:rPr>
          <w:rFonts w:hint="eastAsia" w:ascii="Times New Roman" w:hAnsi="Times New Roman" w:cs="Times New Roman"/>
          <w:b/>
          <w:bCs/>
          <w:color w:val="auto"/>
          <w:sz w:val="32"/>
          <w:szCs w:val="32"/>
        </w:rPr>
        <w:t>项目概况</w:t>
      </w:r>
    </w:p>
    <w:p w14:paraId="6EC4B4B3">
      <w:pPr>
        <w:keepNext w:val="0"/>
        <w:keepLines w:val="0"/>
        <w:pageBreakBefore w:val="0"/>
        <w:kinsoku/>
        <w:wordWrap/>
        <w:overflowPunct/>
        <w:topLinePunct w:val="0"/>
        <w:autoSpaceDE/>
        <w:autoSpaceDN/>
        <w:bidi w:val="0"/>
        <w:adjustRightInd/>
        <w:ind w:firstLine="560" w:firstLineChars="200"/>
        <w:textAlignment w:val="auto"/>
        <w:rPr>
          <w:rFonts w:hint="eastAsia" w:ascii="宋体" w:hAnsi="宋体"/>
          <w:bCs/>
          <w:color w:val="auto"/>
          <w:sz w:val="28"/>
          <w:szCs w:val="28"/>
          <w:u w:val="single"/>
          <w:lang w:val="en-US" w:eastAsia="zh-CN"/>
        </w:rPr>
      </w:pPr>
      <w:r>
        <w:rPr>
          <w:rFonts w:hint="eastAsia" w:ascii="宋体" w:hAnsi="宋体"/>
          <w:bCs/>
          <w:color w:val="auto"/>
          <w:sz w:val="28"/>
          <w:szCs w:val="28"/>
          <w:lang w:val="en-US" w:eastAsia="zh-CN"/>
        </w:rPr>
        <w:t>1</w:t>
      </w:r>
      <w:r>
        <w:rPr>
          <w:rFonts w:hint="eastAsia" w:ascii="宋体" w:hAnsi="宋体"/>
          <w:bCs/>
          <w:color w:val="auto"/>
          <w:sz w:val="28"/>
          <w:szCs w:val="28"/>
        </w:rPr>
        <w:t xml:space="preserve">.1 项目名称： </w:t>
      </w:r>
      <w:r>
        <w:rPr>
          <w:rFonts w:hint="eastAsia" w:ascii="宋体" w:hAnsi="宋体"/>
          <w:bCs/>
          <w:color w:val="auto"/>
          <w:sz w:val="28"/>
          <w:szCs w:val="28"/>
          <w:u w:val="single"/>
          <w:lang w:val="en-US" w:eastAsia="zh-CN"/>
        </w:rPr>
        <w:t>xxxxxxxxxxxxxxxxxxxxxxx</w:t>
      </w:r>
    </w:p>
    <w:p w14:paraId="552EA410">
      <w:pPr>
        <w:keepNext w:val="0"/>
        <w:keepLines w:val="0"/>
        <w:pageBreakBefore w:val="0"/>
        <w:kinsoku/>
        <w:wordWrap/>
        <w:overflowPunct/>
        <w:topLinePunct w:val="0"/>
        <w:autoSpaceDE/>
        <w:autoSpaceDN/>
        <w:bidi w:val="0"/>
        <w:adjustRightInd/>
        <w:ind w:firstLine="560" w:firstLineChars="200"/>
        <w:textAlignment w:val="auto"/>
        <w:rPr>
          <w:rFonts w:hint="default" w:ascii="宋体" w:hAnsi="宋体"/>
          <w:bCs/>
          <w:color w:val="auto"/>
          <w:sz w:val="28"/>
          <w:szCs w:val="28"/>
          <w:u w:val="none"/>
          <w:lang w:val="en-US" w:eastAsia="zh-CN"/>
        </w:rPr>
      </w:pPr>
      <w:r>
        <w:rPr>
          <w:rFonts w:hint="eastAsia" w:ascii="宋体" w:hAnsi="宋体"/>
          <w:bCs/>
          <w:color w:val="auto"/>
          <w:sz w:val="28"/>
          <w:szCs w:val="28"/>
          <w:u w:val="none"/>
          <w:lang w:val="en-US" w:eastAsia="zh-CN"/>
        </w:rPr>
        <w:t>1.2 项目编号： XXXXXXXXXXXXXXXXX</w:t>
      </w:r>
    </w:p>
    <w:p w14:paraId="5F427362">
      <w:pPr>
        <w:keepNext w:val="0"/>
        <w:keepLines w:val="0"/>
        <w:pageBreakBefore w:val="0"/>
        <w:kinsoku/>
        <w:wordWrap/>
        <w:overflowPunct/>
        <w:topLinePunct w:val="0"/>
        <w:autoSpaceDE/>
        <w:autoSpaceDN/>
        <w:bidi w:val="0"/>
        <w:adjustRightInd/>
        <w:spacing w:line="480" w:lineRule="auto"/>
        <w:ind w:firstLine="560" w:firstLineChars="200"/>
        <w:textAlignment w:val="auto"/>
        <w:rPr>
          <w:rFonts w:hint="eastAsia" w:ascii="宋体" w:hAnsi="宋体"/>
          <w:bCs/>
          <w:color w:val="auto"/>
          <w:sz w:val="28"/>
          <w:szCs w:val="28"/>
          <w:u w:val="single"/>
          <w:lang w:eastAsia="zh-CN"/>
        </w:rPr>
      </w:pPr>
      <w:r>
        <w:rPr>
          <w:rFonts w:hint="eastAsia" w:ascii="宋体" w:hAnsi="宋体"/>
          <w:bCs/>
          <w:color w:val="auto"/>
          <w:sz w:val="28"/>
          <w:szCs w:val="28"/>
          <w:lang w:val="en-US" w:eastAsia="zh-CN"/>
        </w:rPr>
        <w:t>1</w:t>
      </w:r>
      <w:r>
        <w:rPr>
          <w:rFonts w:hint="eastAsia" w:ascii="宋体" w:hAnsi="宋体"/>
          <w:bCs/>
          <w:color w:val="auto"/>
          <w:sz w:val="28"/>
          <w:szCs w:val="28"/>
        </w:rPr>
        <w:t>.</w:t>
      </w:r>
      <w:r>
        <w:rPr>
          <w:rFonts w:hint="eastAsia" w:ascii="宋体" w:hAnsi="宋体"/>
          <w:bCs/>
          <w:color w:val="auto"/>
          <w:sz w:val="28"/>
          <w:szCs w:val="28"/>
          <w:lang w:val="en-US" w:eastAsia="zh-CN"/>
        </w:rPr>
        <w:t>3</w:t>
      </w:r>
      <w:r>
        <w:rPr>
          <w:rFonts w:hint="eastAsia" w:ascii="宋体" w:hAnsi="宋体"/>
          <w:bCs/>
          <w:color w:val="auto"/>
          <w:sz w:val="28"/>
          <w:szCs w:val="28"/>
        </w:rPr>
        <w:t xml:space="preserve"> 项目地点：</w:t>
      </w:r>
      <w:r>
        <w:rPr>
          <w:rFonts w:hint="eastAsia" w:ascii="宋体" w:hAnsi="宋体"/>
          <w:bCs/>
          <w:color w:val="auto"/>
          <w:sz w:val="28"/>
          <w:szCs w:val="28"/>
          <w:u w:val="single"/>
          <w:lang w:eastAsia="zh-CN"/>
        </w:rPr>
        <w:t xml:space="preserve"> </w:t>
      </w:r>
      <w:r>
        <w:rPr>
          <w:rFonts w:hint="eastAsia" w:ascii="宋体" w:hAnsi="宋体"/>
          <w:bCs/>
          <w:color w:val="auto"/>
          <w:sz w:val="28"/>
          <w:szCs w:val="28"/>
          <w:u w:val="single"/>
          <w:lang w:val="en-US" w:eastAsia="zh-CN"/>
        </w:rPr>
        <w:t>xxxxxxxxxxxxxxxxxxxxxxxxx</w:t>
      </w:r>
      <w:r>
        <w:rPr>
          <w:rFonts w:hint="eastAsia" w:ascii="宋体" w:hAnsi="宋体"/>
          <w:bCs/>
          <w:color w:val="auto"/>
          <w:sz w:val="28"/>
          <w:szCs w:val="28"/>
          <w:u w:val="single"/>
          <w:lang w:eastAsia="zh-CN"/>
        </w:rPr>
        <w:t xml:space="preserve"> </w:t>
      </w:r>
    </w:p>
    <w:p w14:paraId="4EF0AC87">
      <w:pPr>
        <w:keepNext w:val="0"/>
        <w:keepLines w:val="0"/>
        <w:pageBreakBefore w:val="0"/>
        <w:kinsoku/>
        <w:wordWrap/>
        <w:overflowPunct/>
        <w:topLinePunct w:val="0"/>
        <w:autoSpaceDE/>
        <w:autoSpaceDN/>
        <w:bidi w:val="0"/>
        <w:adjustRightInd/>
        <w:spacing w:line="480" w:lineRule="auto"/>
        <w:ind w:firstLine="560" w:firstLineChars="200"/>
        <w:textAlignment w:val="auto"/>
        <w:rPr>
          <w:rFonts w:ascii="宋体" w:hAnsi="宋体"/>
          <w:bCs/>
          <w:color w:val="auto"/>
          <w:sz w:val="28"/>
          <w:szCs w:val="28"/>
        </w:rPr>
      </w:pPr>
      <w:r>
        <w:rPr>
          <w:rFonts w:hint="eastAsia" w:ascii="宋体" w:hAnsi="宋体"/>
          <w:bCs/>
          <w:color w:val="auto"/>
          <w:sz w:val="28"/>
          <w:szCs w:val="28"/>
          <w:lang w:val="en-US" w:eastAsia="zh-CN"/>
        </w:rPr>
        <w:t>1</w:t>
      </w:r>
      <w:r>
        <w:rPr>
          <w:rFonts w:hint="eastAsia" w:ascii="宋体" w:hAnsi="宋体"/>
          <w:bCs/>
          <w:color w:val="auto"/>
          <w:sz w:val="28"/>
          <w:szCs w:val="28"/>
        </w:rPr>
        <w:t>.</w:t>
      </w:r>
      <w:r>
        <w:rPr>
          <w:rFonts w:hint="eastAsia" w:ascii="宋体" w:hAnsi="宋体"/>
          <w:bCs/>
          <w:color w:val="auto"/>
          <w:sz w:val="28"/>
          <w:szCs w:val="28"/>
          <w:lang w:val="en-US" w:eastAsia="zh-CN"/>
        </w:rPr>
        <w:t>4项目</w:t>
      </w:r>
      <w:r>
        <w:rPr>
          <w:rFonts w:hint="eastAsia" w:ascii="宋体" w:hAnsi="宋体"/>
          <w:bCs/>
          <w:color w:val="auto"/>
          <w:sz w:val="28"/>
          <w:szCs w:val="28"/>
        </w:rPr>
        <w:t xml:space="preserve">规模： </w:t>
      </w:r>
      <w:r>
        <w:rPr>
          <w:rFonts w:hint="eastAsia" w:ascii="宋体" w:hAnsi="宋体"/>
          <w:bCs/>
          <w:color w:val="auto"/>
          <w:sz w:val="28"/>
          <w:szCs w:val="28"/>
          <w:u w:val="single"/>
        </w:rPr>
        <w:t xml:space="preserve"> </w:t>
      </w:r>
      <w:r>
        <w:rPr>
          <w:rFonts w:ascii="宋体" w:hAnsi="宋体"/>
          <w:bCs/>
          <w:color w:val="auto"/>
          <w:sz w:val="28"/>
          <w:szCs w:val="28"/>
          <w:u w:val="single"/>
        </w:rPr>
        <w:t xml:space="preserve"> </w:t>
      </w:r>
      <w:r>
        <w:rPr>
          <w:rFonts w:hint="eastAsia" w:ascii="宋体" w:hAnsi="宋体"/>
          <w:bCs/>
          <w:color w:val="auto"/>
          <w:sz w:val="28"/>
          <w:szCs w:val="28"/>
          <w:u w:val="single"/>
          <w:lang w:val="en-US" w:eastAsia="zh-CN"/>
        </w:rPr>
        <w:t>xxxxxxxxxxxxxxxxxxx</w:t>
      </w:r>
      <w:r>
        <w:rPr>
          <w:rFonts w:ascii="宋体" w:hAnsi="宋体"/>
          <w:bCs/>
          <w:color w:val="auto"/>
          <w:sz w:val="28"/>
          <w:szCs w:val="28"/>
          <w:u w:val="single"/>
        </w:rPr>
        <w:t xml:space="preserve"> </w:t>
      </w:r>
      <w:r>
        <w:rPr>
          <w:rFonts w:hint="eastAsia" w:ascii="宋体" w:hAnsi="宋体"/>
          <w:bCs/>
          <w:color w:val="auto"/>
          <w:sz w:val="28"/>
          <w:szCs w:val="28"/>
        </w:rPr>
        <w:t xml:space="preserve"> </w:t>
      </w:r>
    </w:p>
    <w:p w14:paraId="267E61D8">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Times New Roman" w:hAnsi="Times New Roman" w:cs="Times New Roman"/>
          <w:b/>
          <w:bCs/>
          <w:color w:val="auto"/>
          <w:sz w:val="32"/>
          <w:szCs w:val="32"/>
          <w:lang w:val="en-US" w:eastAsia="zh-CN"/>
        </w:rPr>
      </w:pPr>
      <w:r>
        <w:rPr>
          <w:rFonts w:hint="eastAsia" w:ascii="Times New Roman" w:hAnsi="Times New Roman" w:eastAsia="宋体" w:cs="Times New Roman"/>
          <w:b/>
          <w:bCs/>
          <w:color w:val="auto"/>
          <w:kern w:val="2"/>
          <w:sz w:val="32"/>
          <w:szCs w:val="32"/>
          <w:lang w:val="en-US" w:eastAsia="zh-CN" w:bidi="ar-SA"/>
        </w:rPr>
        <w:t>第二条</w:t>
      </w:r>
      <w:r>
        <w:rPr>
          <w:rFonts w:hint="eastAsia" w:ascii="Times New Roman" w:hAnsi="Times New Roman" w:cs="Times New Roman"/>
          <w:b/>
          <w:bCs/>
          <w:color w:val="auto"/>
          <w:sz w:val="32"/>
          <w:szCs w:val="32"/>
          <w:lang w:val="en-US" w:eastAsia="zh-CN"/>
        </w:rPr>
        <w:t xml:space="preserve"> </w:t>
      </w:r>
      <w:r>
        <w:rPr>
          <w:rFonts w:hint="eastAsia" w:cs="Times New Roman"/>
          <w:b/>
          <w:bCs/>
          <w:color w:val="auto"/>
          <w:sz w:val="32"/>
          <w:szCs w:val="32"/>
          <w:lang w:val="en-US" w:eastAsia="zh-CN"/>
        </w:rPr>
        <w:t xml:space="preserve"> 服务内容</w:t>
      </w:r>
    </w:p>
    <w:p w14:paraId="6571E00C">
      <w:pPr>
        <w:keepNext w:val="0"/>
        <w:keepLines w:val="0"/>
        <w:pageBreakBefore w:val="0"/>
        <w:kinsoku/>
        <w:wordWrap/>
        <w:overflowPunct/>
        <w:topLinePunct w:val="0"/>
        <w:autoSpaceDE/>
        <w:autoSpaceDN/>
        <w:bidi w:val="0"/>
        <w:adjustRightInd/>
        <w:spacing w:line="480" w:lineRule="auto"/>
        <w:ind w:firstLine="560" w:firstLineChars="200"/>
        <w:textAlignment w:val="auto"/>
        <w:rPr>
          <w:rFonts w:hint="eastAsia" w:ascii="宋体" w:hAnsi="宋体"/>
          <w:bCs/>
          <w:color w:val="auto"/>
          <w:sz w:val="28"/>
          <w:szCs w:val="28"/>
          <w:lang w:val="en-US" w:eastAsia="zh-CN"/>
        </w:rPr>
      </w:pPr>
      <w:r>
        <w:rPr>
          <w:rFonts w:hint="eastAsia" w:ascii="宋体" w:hAnsi="宋体"/>
          <w:bCs/>
          <w:color w:val="auto"/>
          <w:sz w:val="28"/>
          <w:szCs w:val="28"/>
          <w:lang w:val="en-US" w:eastAsia="zh-CN"/>
        </w:rPr>
        <w:t>2.1服务描述</w:t>
      </w:r>
    </w:p>
    <w:p w14:paraId="0B09BA1F">
      <w:pPr>
        <w:keepNext w:val="0"/>
        <w:keepLines w:val="0"/>
        <w:pageBreakBefore w:val="0"/>
        <w:kinsoku/>
        <w:wordWrap/>
        <w:overflowPunct/>
        <w:topLinePunct w:val="0"/>
        <w:autoSpaceDE/>
        <w:autoSpaceDN/>
        <w:bidi w:val="0"/>
        <w:adjustRightInd/>
        <w:spacing w:line="480" w:lineRule="auto"/>
        <w:ind w:firstLine="560" w:firstLineChars="200"/>
        <w:textAlignment w:val="auto"/>
        <w:rPr>
          <w:rFonts w:hint="eastAsia" w:ascii="宋体" w:hAnsi="宋体"/>
          <w:bCs/>
          <w:color w:val="auto"/>
          <w:sz w:val="28"/>
          <w:szCs w:val="28"/>
          <w:lang w:val="en-US" w:eastAsia="zh-CN"/>
        </w:rPr>
      </w:pPr>
      <w:r>
        <w:rPr>
          <w:rFonts w:hint="eastAsia" w:ascii="宋体" w:hAnsi="宋体"/>
          <w:bCs/>
          <w:color w:val="auto"/>
          <w:sz w:val="28"/>
          <w:szCs w:val="28"/>
          <w:lang w:val="en-US" w:eastAsia="zh-CN"/>
        </w:rPr>
        <w:t>乙方应该向甲方提供以下服务</w:t>
      </w:r>
    </w:p>
    <w:p w14:paraId="2803C855">
      <w:pPr>
        <w:keepNext w:val="0"/>
        <w:keepLines w:val="0"/>
        <w:pageBreakBefore w:val="0"/>
        <w:numPr>
          <w:ilvl w:val="0"/>
          <w:numId w:val="3"/>
        </w:numPr>
        <w:kinsoku/>
        <w:wordWrap/>
        <w:overflowPunct/>
        <w:topLinePunct w:val="0"/>
        <w:autoSpaceDE/>
        <w:autoSpaceDN/>
        <w:bidi w:val="0"/>
        <w:adjustRightInd/>
        <w:spacing w:line="480" w:lineRule="auto"/>
        <w:ind w:firstLine="560" w:firstLineChars="200"/>
        <w:textAlignment w:val="auto"/>
        <w:rPr>
          <w:rFonts w:hint="eastAsia" w:ascii="宋体" w:hAnsi="宋体"/>
          <w:bCs/>
          <w:color w:val="auto"/>
          <w:sz w:val="28"/>
          <w:szCs w:val="28"/>
          <w:lang w:val="en-US" w:eastAsia="zh-CN"/>
        </w:rPr>
      </w:pPr>
      <w:r>
        <w:rPr>
          <w:rFonts w:hint="eastAsia" w:ascii="宋体" w:hAnsi="宋体"/>
          <w:bCs/>
          <w:color w:val="auto"/>
          <w:sz w:val="28"/>
          <w:szCs w:val="28"/>
          <w:lang w:val="en-US" w:eastAsia="zh-CN"/>
        </w:rPr>
        <w:t>具体服务内容1:如</w:t>
      </w:r>
      <w:r>
        <w:rPr>
          <w:rFonts w:hint="eastAsia" w:ascii="宋体" w:hAnsi="宋体" w:eastAsia="宋体" w:cs="宋体"/>
          <w:color w:val="auto"/>
          <w:kern w:val="0"/>
          <w:sz w:val="24"/>
          <w:szCs w:val="24"/>
          <w:highlight w:val="none"/>
        </w:rPr>
        <w:t>软装设计外的全院软装规划设计服务</w:t>
      </w:r>
    </w:p>
    <w:p w14:paraId="4B807E2C">
      <w:pPr>
        <w:keepNext w:val="0"/>
        <w:keepLines w:val="0"/>
        <w:pageBreakBefore w:val="0"/>
        <w:numPr>
          <w:ilvl w:val="0"/>
          <w:numId w:val="3"/>
        </w:numPr>
        <w:kinsoku/>
        <w:wordWrap/>
        <w:overflowPunct/>
        <w:topLinePunct w:val="0"/>
        <w:autoSpaceDE/>
        <w:autoSpaceDN/>
        <w:bidi w:val="0"/>
        <w:adjustRightInd/>
        <w:spacing w:line="480" w:lineRule="auto"/>
        <w:ind w:firstLine="560" w:firstLineChars="200"/>
        <w:textAlignment w:val="auto"/>
        <w:rPr>
          <w:rFonts w:hint="default" w:ascii="宋体" w:hAnsi="宋体"/>
          <w:bCs/>
          <w:color w:val="auto"/>
          <w:sz w:val="28"/>
          <w:szCs w:val="28"/>
          <w:lang w:val="en-US" w:eastAsia="zh-CN"/>
        </w:rPr>
      </w:pPr>
      <w:r>
        <w:rPr>
          <w:rFonts w:hint="eastAsia" w:ascii="宋体" w:hAnsi="宋体"/>
          <w:bCs/>
          <w:color w:val="auto"/>
          <w:sz w:val="28"/>
          <w:szCs w:val="28"/>
          <w:lang w:val="en-US" w:eastAsia="zh-CN"/>
        </w:rPr>
        <w:t>具体服务内容2</w:t>
      </w:r>
    </w:p>
    <w:p w14:paraId="2D6ADF4E">
      <w:pPr>
        <w:keepNext w:val="0"/>
        <w:keepLines w:val="0"/>
        <w:pageBreakBefore w:val="0"/>
        <w:numPr>
          <w:ilvl w:val="0"/>
          <w:numId w:val="3"/>
        </w:numPr>
        <w:kinsoku/>
        <w:wordWrap/>
        <w:overflowPunct/>
        <w:topLinePunct w:val="0"/>
        <w:autoSpaceDE/>
        <w:autoSpaceDN/>
        <w:bidi w:val="0"/>
        <w:adjustRightInd/>
        <w:spacing w:line="480" w:lineRule="auto"/>
        <w:ind w:firstLine="560" w:firstLineChars="200"/>
        <w:textAlignment w:val="auto"/>
        <w:rPr>
          <w:rFonts w:hint="default" w:ascii="宋体" w:hAnsi="宋体"/>
          <w:bCs/>
          <w:color w:val="auto"/>
          <w:sz w:val="28"/>
          <w:szCs w:val="28"/>
          <w:lang w:val="en-US" w:eastAsia="zh-CN"/>
        </w:rPr>
      </w:pPr>
      <w:r>
        <w:rPr>
          <w:rFonts w:hint="eastAsia" w:ascii="宋体" w:hAnsi="宋体"/>
          <w:bCs/>
          <w:color w:val="auto"/>
          <w:sz w:val="28"/>
          <w:szCs w:val="28"/>
          <w:lang w:val="en-US" w:eastAsia="zh-CN"/>
        </w:rPr>
        <w:t>具体服务内容3</w:t>
      </w:r>
    </w:p>
    <w:p w14:paraId="05783BA3">
      <w:pPr>
        <w:keepNext w:val="0"/>
        <w:keepLines w:val="0"/>
        <w:pageBreakBefore w:val="0"/>
        <w:kinsoku/>
        <w:wordWrap/>
        <w:overflowPunct/>
        <w:topLinePunct w:val="0"/>
        <w:autoSpaceDE/>
        <w:autoSpaceDN/>
        <w:bidi w:val="0"/>
        <w:adjustRightInd/>
        <w:spacing w:line="480" w:lineRule="auto"/>
        <w:ind w:firstLine="560" w:firstLineChars="200"/>
        <w:textAlignment w:val="auto"/>
        <w:rPr>
          <w:rFonts w:hint="eastAsia" w:ascii="宋体" w:hAnsi="宋体"/>
          <w:bCs/>
          <w:color w:val="auto"/>
          <w:sz w:val="28"/>
          <w:szCs w:val="28"/>
          <w:lang w:val="en-US" w:eastAsia="zh-CN"/>
        </w:rPr>
      </w:pPr>
      <w:r>
        <w:rPr>
          <w:rFonts w:hint="eastAsia" w:ascii="宋体" w:hAnsi="宋体"/>
          <w:bCs/>
          <w:color w:val="auto"/>
          <w:sz w:val="28"/>
          <w:szCs w:val="28"/>
          <w:lang w:val="en-US" w:eastAsia="zh-CN"/>
        </w:rPr>
        <w:t>2.2服务提供方式</w:t>
      </w:r>
    </w:p>
    <w:p w14:paraId="37A4A669">
      <w:pPr>
        <w:keepNext w:val="0"/>
        <w:keepLines w:val="0"/>
        <w:pageBreakBefore w:val="0"/>
        <w:numPr>
          <w:ilvl w:val="0"/>
          <w:numId w:val="4"/>
        </w:numPr>
        <w:kinsoku/>
        <w:wordWrap/>
        <w:overflowPunct/>
        <w:topLinePunct w:val="0"/>
        <w:autoSpaceDE/>
        <w:autoSpaceDN/>
        <w:bidi w:val="0"/>
        <w:adjustRightInd/>
        <w:spacing w:line="480" w:lineRule="auto"/>
        <w:ind w:firstLine="560" w:firstLineChars="200"/>
        <w:textAlignment w:val="auto"/>
        <w:rPr>
          <w:rFonts w:hint="eastAsia" w:ascii="宋体" w:hAnsi="宋体"/>
          <w:bCs/>
          <w:color w:val="auto"/>
          <w:sz w:val="28"/>
          <w:szCs w:val="28"/>
          <w:lang w:val="en-US" w:eastAsia="zh-CN"/>
        </w:rPr>
      </w:pPr>
      <w:r>
        <w:rPr>
          <w:rFonts w:hint="eastAsia" w:ascii="宋体" w:hAnsi="宋体"/>
          <w:bCs/>
          <w:color w:val="auto"/>
          <w:sz w:val="28"/>
          <w:szCs w:val="28"/>
          <w:lang w:val="en-US" w:eastAsia="zh-CN"/>
        </w:rPr>
        <w:t>服务方式：如现场服务、远程支持、提供成果等</w:t>
      </w:r>
    </w:p>
    <w:p w14:paraId="44C92B12">
      <w:pPr>
        <w:keepNext w:val="0"/>
        <w:keepLines w:val="0"/>
        <w:pageBreakBefore w:val="0"/>
        <w:numPr>
          <w:ilvl w:val="0"/>
          <w:numId w:val="4"/>
        </w:numPr>
        <w:kinsoku/>
        <w:wordWrap/>
        <w:overflowPunct/>
        <w:topLinePunct w:val="0"/>
        <w:autoSpaceDE/>
        <w:autoSpaceDN/>
        <w:bidi w:val="0"/>
        <w:adjustRightInd/>
        <w:spacing w:line="480" w:lineRule="auto"/>
        <w:ind w:firstLine="560" w:firstLineChars="200"/>
        <w:textAlignment w:val="auto"/>
        <w:rPr>
          <w:rFonts w:hint="default" w:ascii="宋体" w:hAnsi="宋体"/>
          <w:bCs/>
          <w:color w:val="auto"/>
          <w:sz w:val="28"/>
          <w:szCs w:val="28"/>
          <w:lang w:val="en-US" w:eastAsia="zh-CN"/>
        </w:rPr>
      </w:pPr>
      <w:r>
        <w:rPr>
          <w:rFonts w:hint="eastAsia" w:ascii="宋体" w:hAnsi="宋体"/>
          <w:bCs/>
          <w:color w:val="auto"/>
          <w:sz w:val="28"/>
          <w:szCs w:val="28"/>
          <w:lang w:val="en-US" w:eastAsia="zh-CN"/>
        </w:rPr>
        <w:t>服务时间</w:t>
      </w:r>
      <w:r>
        <w:rPr>
          <w:rFonts w:hint="eastAsia" w:ascii="宋体" w:hAnsi="宋体" w:eastAsia="宋体" w:cs="Times New Roman"/>
          <w:bCs/>
          <w:color w:val="auto"/>
          <w:sz w:val="28"/>
          <w:szCs w:val="28"/>
          <w:lang w:val="en-US" w:eastAsia="zh-CN"/>
        </w:rPr>
        <w:t>：[如每周一至周五9:00-17:00]</w:t>
      </w:r>
    </w:p>
    <w:p w14:paraId="18F0EB99">
      <w:pPr>
        <w:keepNext w:val="0"/>
        <w:keepLines w:val="0"/>
        <w:pageBreakBefore w:val="0"/>
        <w:numPr>
          <w:ilvl w:val="0"/>
          <w:numId w:val="4"/>
        </w:numPr>
        <w:kinsoku/>
        <w:wordWrap/>
        <w:overflowPunct/>
        <w:topLinePunct w:val="0"/>
        <w:autoSpaceDE/>
        <w:autoSpaceDN/>
        <w:bidi w:val="0"/>
        <w:adjustRightInd/>
        <w:spacing w:line="480" w:lineRule="auto"/>
        <w:ind w:firstLine="560" w:firstLineChars="200"/>
        <w:textAlignment w:val="auto"/>
        <w:rPr>
          <w:rFonts w:hint="default" w:ascii="宋体" w:hAnsi="宋体"/>
          <w:bCs/>
          <w:color w:val="auto"/>
          <w:sz w:val="28"/>
          <w:szCs w:val="28"/>
          <w:lang w:val="en-US" w:eastAsia="zh-CN"/>
        </w:rPr>
      </w:pPr>
      <w:r>
        <w:rPr>
          <w:rFonts w:hint="eastAsia" w:ascii="宋体" w:hAnsi="宋体"/>
          <w:bCs/>
          <w:color w:val="auto"/>
          <w:sz w:val="28"/>
          <w:szCs w:val="28"/>
          <w:lang w:val="en-US" w:eastAsia="zh-CN"/>
        </w:rPr>
        <w:t>服务人员如下，若乙方更换服务人员需提前5个工作日书面通知甲方并征得书面同意。</w:t>
      </w:r>
    </w:p>
    <w:tbl>
      <w:tblPr>
        <w:tblStyle w:val="36"/>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885"/>
        <w:gridCol w:w="1275"/>
        <w:gridCol w:w="1168"/>
        <w:gridCol w:w="1071"/>
        <w:gridCol w:w="1068"/>
        <w:gridCol w:w="2940"/>
      </w:tblGrid>
      <w:tr w14:paraId="7380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98" w:type="dxa"/>
            <w:vAlign w:val="center"/>
          </w:tcPr>
          <w:p w14:paraId="3F9798A9">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color w:val="auto"/>
                <w:spacing w:val="20"/>
                <w:sz w:val="20"/>
                <w:szCs w:val="20"/>
              </w:rPr>
            </w:pPr>
            <w:r>
              <w:rPr>
                <w:rFonts w:hint="eastAsia"/>
                <w:color w:val="auto"/>
                <w:spacing w:val="20"/>
                <w:sz w:val="20"/>
                <w:szCs w:val="20"/>
              </w:rPr>
              <w:t>序号</w:t>
            </w:r>
          </w:p>
        </w:tc>
        <w:tc>
          <w:tcPr>
            <w:tcW w:w="885" w:type="dxa"/>
            <w:vAlign w:val="center"/>
          </w:tcPr>
          <w:p w14:paraId="79555CB0">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color w:val="auto"/>
                <w:spacing w:val="20"/>
                <w:sz w:val="20"/>
                <w:szCs w:val="20"/>
              </w:rPr>
            </w:pPr>
            <w:r>
              <w:rPr>
                <w:rFonts w:hint="eastAsia"/>
                <w:color w:val="auto"/>
                <w:spacing w:val="20"/>
                <w:sz w:val="20"/>
                <w:szCs w:val="20"/>
              </w:rPr>
              <w:t>岗位</w:t>
            </w:r>
          </w:p>
        </w:tc>
        <w:tc>
          <w:tcPr>
            <w:tcW w:w="1275" w:type="dxa"/>
            <w:vAlign w:val="center"/>
          </w:tcPr>
          <w:p w14:paraId="6FC0B044">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color w:val="auto"/>
                <w:spacing w:val="20"/>
                <w:sz w:val="20"/>
                <w:szCs w:val="20"/>
              </w:rPr>
            </w:pPr>
            <w:r>
              <w:rPr>
                <w:rFonts w:hint="eastAsia"/>
                <w:color w:val="auto"/>
                <w:spacing w:val="20"/>
                <w:sz w:val="20"/>
                <w:szCs w:val="20"/>
              </w:rPr>
              <w:t>姓名</w:t>
            </w:r>
          </w:p>
        </w:tc>
        <w:tc>
          <w:tcPr>
            <w:tcW w:w="1168" w:type="dxa"/>
            <w:vAlign w:val="center"/>
          </w:tcPr>
          <w:p w14:paraId="2084F1B8">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eastAsia="宋体"/>
                <w:color w:val="auto"/>
                <w:spacing w:val="20"/>
                <w:sz w:val="20"/>
                <w:szCs w:val="20"/>
                <w:lang w:val="en-US" w:eastAsia="zh-CN"/>
              </w:rPr>
            </w:pPr>
            <w:r>
              <w:rPr>
                <w:rFonts w:hint="eastAsia"/>
                <w:color w:val="auto"/>
                <w:spacing w:val="20"/>
                <w:sz w:val="20"/>
                <w:szCs w:val="20"/>
                <w:lang w:val="en-US" w:eastAsia="zh-CN"/>
              </w:rPr>
              <w:t>性别</w:t>
            </w:r>
          </w:p>
        </w:tc>
        <w:tc>
          <w:tcPr>
            <w:tcW w:w="1071" w:type="dxa"/>
            <w:vAlign w:val="center"/>
          </w:tcPr>
          <w:p w14:paraId="3E2F8D06">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color w:val="auto"/>
                <w:spacing w:val="20"/>
                <w:sz w:val="20"/>
                <w:szCs w:val="20"/>
              </w:rPr>
            </w:pPr>
            <w:r>
              <w:rPr>
                <w:rFonts w:hint="eastAsia"/>
                <w:color w:val="auto"/>
                <w:spacing w:val="20"/>
                <w:sz w:val="20"/>
                <w:szCs w:val="20"/>
              </w:rPr>
              <w:t>年龄</w:t>
            </w:r>
          </w:p>
        </w:tc>
        <w:tc>
          <w:tcPr>
            <w:tcW w:w="1068" w:type="dxa"/>
            <w:vAlign w:val="center"/>
          </w:tcPr>
          <w:p w14:paraId="4731D420">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color w:val="auto"/>
                <w:spacing w:val="20"/>
                <w:sz w:val="20"/>
                <w:szCs w:val="20"/>
              </w:rPr>
            </w:pPr>
            <w:r>
              <w:rPr>
                <w:rFonts w:hint="eastAsia"/>
                <w:color w:val="auto"/>
                <w:spacing w:val="20"/>
                <w:sz w:val="20"/>
                <w:szCs w:val="20"/>
              </w:rPr>
              <w:t>学历</w:t>
            </w:r>
          </w:p>
        </w:tc>
        <w:tc>
          <w:tcPr>
            <w:tcW w:w="2940" w:type="dxa"/>
            <w:vAlign w:val="center"/>
          </w:tcPr>
          <w:p w14:paraId="77188829">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color w:val="auto"/>
                <w:spacing w:val="20"/>
                <w:sz w:val="20"/>
                <w:szCs w:val="20"/>
              </w:rPr>
            </w:pPr>
            <w:r>
              <w:rPr>
                <w:rFonts w:hint="eastAsia"/>
                <w:color w:val="auto"/>
                <w:spacing w:val="20"/>
                <w:sz w:val="20"/>
                <w:szCs w:val="20"/>
              </w:rPr>
              <w:t>职称或职务或执业证书或职业证书</w:t>
            </w:r>
          </w:p>
        </w:tc>
      </w:tr>
      <w:tr w14:paraId="2EC8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8" w:type="dxa"/>
            <w:vAlign w:val="center"/>
          </w:tcPr>
          <w:p w14:paraId="5EE2FB74">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color w:val="auto"/>
                <w:spacing w:val="20"/>
                <w:sz w:val="20"/>
                <w:szCs w:val="20"/>
              </w:rPr>
            </w:pPr>
            <w:r>
              <w:rPr>
                <w:rFonts w:hint="eastAsia"/>
                <w:color w:val="auto"/>
                <w:spacing w:val="20"/>
                <w:sz w:val="20"/>
                <w:szCs w:val="20"/>
              </w:rPr>
              <w:t>1</w:t>
            </w:r>
          </w:p>
        </w:tc>
        <w:tc>
          <w:tcPr>
            <w:tcW w:w="885" w:type="dxa"/>
            <w:vAlign w:val="center"/>
          </w:tcPr>
          <w:p w14:paraId="3963661F">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eastAsia="宋体"/>
                <w:color w:val="auto"/>
                <w:spacing w:val="20"/>
                <w:sz w:val="20"/>
                <w:szCs w:val="20"/>
                <w:lang w:val="en-US" w:eastAsia="zh-CN"/>
              </w:rPr>
            </w:pPr>
            <w:r>
              <w:rPr>
                <w:rFonts w:hint="eastAsia"/>
                <w:color w:val="auto"/>
                <w:spacing w:val="20"/>
                <w:sz w:val="20"/>
                <w:szCs w:val="20"/>
                <w:lang w:val="en-US" w:eastAsia="zh-CN"/>
              </w:rPr>
              <w:t>xxx</w:t>
            </w:r>
          </w:p>
        </w:tc>
        <w:tc>
          <w:tcPr>
            <w:tcW w:w="1275" w:type="dxa"/>
            <w:vAlign w:val="center"/>
          </w:tcPr>
          <w:p w14:paraId="35898CEA">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eastAsia="宋体"/>
                <w:color w:val="auto"/>
                <w:spacing w:val="20"/>
                <w:sz w:val="20"/>
                <w:szCs w:val="20"/>
                <w:lang w:val="en-US" w:eastAsia="zh-CN"/>
              </w:rPr>
            </w:pPr>
            <w:r>
              <w:rPr>
                <w:rFonts w:hint="eastAsia"/>
                <w:color w:val="auto"/>
                <w:spacing w:val="20"/>
                <w:sz w:val="20"/>
                <w:szCs w:val="20"/>
                <w:lang w:val="en-US" w:eastAsia="zh-CN"/>
              </w:rPr>
              <w:t>xx</w:t>
            </w:r>
          </w:p>
        </w:tc>
        <w:tc>
          <w:tcPr>
            <w:tcW w:w="1168" w:type="dxa"/>
            <w:vAlign w:val="center"/>
          </w:tcPr>
          <w:p w14:paraId="745DA0FC">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eastAsia="宋体"/>
                <w:color w:val="auto"/>
                <w:spacing w:val="20"/>
                <w:sz w:val="20"/>
                <w:szCs w:val="20"/>
                <w:lang w:eastAsia="zh-CN"/>
              </w:rPr>
            </w:pPr>
            <w:r>
              <w:rPr>
                <w:rFonts w:hint="eastAsia"/>
                <w:color w:val="auto"/>
                <w:spacing w:val="20"/>
                <w:sz w:val="20"/>
                <w:szCs w:val="20"/>
                <w:lang w:val="en-US" w:eastAsia="zh-CN"/>
              </w:rPr>
              <w:t>x</w:t>
            </w:r>
          </w:p>
        </w:tc>
        <w:tc>
          <w:tcPr>
            <w:tcW w:w="1071" w:type="dxa"/>
            <w:vAlign w:val="center"/>
          </w:tcPr>
          <w:p w14:paraId="77D7F32C">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eastAsia="宋体"/>
                <w:color w:val="auto"/>
                <w:spacing w:val="20"/>
                <w:sz w:val="20"/>
                <w:szCs w:val="20"/>
                <w:lang w:val="en-US" w:eastAsia="zh-CN"/>
              </w:rPr>
            </w:pPr>
            <w:r>
              <w:rPr>
                <w:rFonts w:hint="eastAsia"/>
                <w:color w:val="auto"/>
                <w:spacing w:val="20"/>
                <w:sz w:val="20"/>
                <w:szCs w:val="20"/>
                <w:lang w:val="en-US" w:eastAsia="zh-CN"/>
              </w:rPr>
              <w:t>xx</w:t>
            </w:r>
          </w:p>
        </w:tc>
        <w:tc>
          <w:tcPr>
            <w:tcW w:w="1068" w:type="dxa"/>
            <w:vAlign w:val="center"/>
          </w:tcPr>
          <w:p w14:paraId="558FA7D1">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eastAsia="宋体"/>
                <w:color w:val="auto"/>
                <w:spacing w:val="20"/>
                <w:sz w:val="20"/>
                <w:szCs w:val="20"/>
                <w:lang w:val="en-US" w:eastAsia="zh-CN"/>
              </w:rPr>
            </w:pPr>
            <w:r>
              <w:rPr>
                <w:rFonts w:hint="eastAsia"/>
                <w:color w:val="auto"/>
                <w:spacing w:val="20"/>
                <w:sz w:val="20"/>
                <w:szCs w:val="20"/>
                <w:lang w:val="en-US" w:eastAsia="zh-CN"/>
              </w:rPr>
              <w:t>xx</w:t>
            </w:r>
          </w:p>
        </w:tc>
        <w:tc>
          <w:tcPr>
            <w:tcW w:w="2940" w:type="dxa"/>
            <w:vAlign w:val="center"/>
          </w:tcPr>
          <w:p w14:paraId="1A977528">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eastAsia="宋体"/>
                <w:color w:val="auto"/>
                <w:spacing w:val="20"/>
                <w:sz w:val="20"/>
                <w:szCs w:val="20"/>
                <w:lang w:val="en-US" w:eastAsia="zh-CN"/>
              </w:rPr>
            </w:pPr>
            <w:r>
              <w:rPr>
                <w:rFonts w:hint="eastAsia"/>
                <w:color w:val="auto"/>
                <w:spacing w:val="20"/>
                <w:sz w:val="20"/>
                <w:szCs w:val="20"/>
                <w:lang w:val="en-US" w:eastAsia="zh-CN"/>
              </w:rPr>
              <w:t>xxx</w:t>
            </w:r>
          </w:p>
        </w:tc>
      </w:tr>
      <w:tr w14:paraId="1FD7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8" w:type="dxa"/>
            <w:vAlign w:val="center"/>
          </w:tcPr>
          <w:p w14:paraId="25A44211">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color w:val="auto"/>
                <w:spacing w:val="20"/>
                <w:sz w:val="20"/>
                <w:szCs w:val="20"/>
              </w:rPr>
            </w:pPr>
            <w:r>
              <w:rPr>
                <w:rFonts w:hint="eastAsia"/>
                <w:color w:val="auto"/>
                <w:spacing w:val="20"/>
                <w:sz w:val="20"/>
                <w:szCs w:val="20"/>
              </w:rPr>
              <w:t>2</w:t>
            </w:r>
          </w:p>
        </w:tc>
        <w:tc>
          <w:tcPr>
            <w:tcW w:w="885" w:type="dxa"/>
            <w:vAlign w:val="center"/>
          </w:tcPr>
          <w:p w14:paraId="08E5B202">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eastAsia="宋体"/>
                <w:color w:val="auto"/>
                <w:spacing w:val="20"/>
                <w:sz w:val="20"/>
                <w:szCs w:val="20"/>
                <w:lang w:val="en-US" w:eastAsia="zh-CN"/>
              </w:rPr>
            </w:pPr>
            <w:r>
              <w:rPr>
                <w:rFonts w:hint="eastAsia"/>
                <w:color w:val="auto"/>
                <w:spacing w:val="20"/>
                <w:sz w:val="20"/>
                <w:szCs w:val="20"/>
                <w:lang w:val="en-US" w:eastAsia="zh-CN"/>
              </w:rPr>
              <w:t>xxx</w:t>
            </w:r>
          </w:p>
        </w:tc>
        <w:tc>
          <w:tcPr>
            <w:tcW w:w="1275" w:type="dxa"/>
            <w:vAlign w:val="center"/>
          </w:tcPr>
          <w:p w14:paraId="3F890D1D">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eastAsia="宋体"/>
                <w:color w:val="auto"/>
                <w:spacing w:val="20"/>
                <w:sz w:val="20"/>
                <w:szCs w:val="20"/>
                <w:lang w:val="en-US" w:eastAsia="zh-CN"/>
              </w:rPr>
            </w:pPr>
            <w:r>
              <w:rPr>
                <w:rFonts w:hint="eastAsia"/>
                <w:color w:val="auto"/>
                <w:spacing w:val="20"/>
                <w:sz w:val="20"/>
                <w:szCs w:val="20"/>
                <w:lang w:val="en-US" w:eastAsia="zh-CN"/>
              </w:rPr>
              <w:t>xx</w:t>
            </w:r>
          </w:p>
        </w:tc>
        <w:tc>
          <w:tcPr>
            <w:tcW w:w="1168" w:type="dxa"/>
            <w:vAlign w:val="center"/>
          </w:tcPr>
          <w:p w14:paraId="004450B9">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eastAsia="宋体"/>
                <w:color w:val="auto"/>
                <w:spacing w:val="20"/>
                <w:sz w:val="20"/>
                <w:szCs w:val="20"/>
                <w:lang w:eastAsia="zh-CN"/>
              </w:rPr>
            </w:pPr>
            <w:r>
              <w:rPr>
                <w:rFonts w:hint="eastAsia"/>
                <w:color w:val="auto"/>
                <w:spacing w:val="20"/>
                <w:sz w:val="20"/>
                <w:szCs w:val="20"/>
                <w:lang w:val="en-US" w:eastAsia="zh-CN"/>
              </w:rPr>
              <w:t>x</w:t>
            </w:r>
          </w:p>
        </w:tc>
        <w:tc>
          <w:tcPr>
            <w:tcW w:w="1071" w:type="dxa"/>
            <w:vAlign w:val="center"/>
          </w:tcPr>
          <w:p w14:paraId="50BFC0A1">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eastAsia="宋体"/>
                <w:color w:val="auto"/>
                <w:spacing w:val="20"/>
                <w:sz w:val="20"/>
                <w:szCs w:val="20"/>
                <w:lang w:val="en-US" w:eastAsia="zh-CN"/>
              </w:rPr>
            </w:pPr>
            <w:r>
              <w:rPr>
                <w:rFonts w:hint="eastAsia"/>
                <w:color w:val="auto"/>
                <w:spacing w:val="20"/>
                <w:sz w:val="20"/>
                <w:szCs w:val="20"/>
                <w:lang w:val="en-US" w:eastAsia="zh-CN"/>
              </w:rPr>
              <w:t>xx</w:t>
            </w:r>
          </w:p>
        </w:tc>
        <w:tc>
          <w:tcPr>
            <w:tcW w:w="1068" w:type="dxa"/>
            <w:vAlign w:val="center"/>
          </w:tcPr>
          <w:p w14:paraId="748A875B">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eastAsia="宋体"/>
                <w:color w:val="auto"/>
                <w:spacing w:val="20"/>
                <w:sz w:val="20"/>
                <w:szCs w:val="20"/>
                <w:lang w:val="en-US" w:eastAsia="zh-CN"/>
              </w:rPr>
            </w:pPr>
            <w:r>
              <w:rPr>
                <w:rFonts w:hint="eastAsia"/>
                <w:color w:val="auto"/>
                <w:spacing w:val="20"/>
                <w:sz w:val="20"/>
                <w:szCs w:val="20"/>
                <w:lang w:val="en-US" w:eastAsia="zh-CN"/>
              </w:rPr>
              <w:t>xx</w:t>
            </w:r>
          </w:p>
        </w:tc>
        <w:tc>
          <w:tcPr>
            <w:tcW w:w="2940" w:type="dxa"/>
            <w:vAlign w:val="center"/>
          </w:tcPr>
          <w:p w14:paraId="2DE61FD1">
            <w:pPr>
              <w:keepNext w:val="0"/>
              <w:keepLines w:val="0"/>
              <w:pageBreakBefore w:val="0"/>
              <w:kinsoku/>
              <w:wordWrap/>
              <w:overflowPunct/>
              <w:topLinePunct w:val="0"/>
              <w:autoSpaceDE/>
              <w:autoSpaceDN/>
              <w:bidi w:val="0"/>
              <w:adjustRightInd/>
              <w:snapToGrid w:val="0"/>
              <w:spacing w:line="360" w:lineRule="auto"/>
              <w:jc w:val="center"/>
              <w:textAlignment w:val="auto"/>
              <w:rPr>
                <w:rFonts w:hint="default" w:eastAsia="宋体"/>
                <w:color w:val="auto"/>
                <w:spacing w:val="20"/>
                <w:sz w:val="20"/>
                <w:szCs w:val="20"/>
                <w:lang w:val="en-US" w:eastAsia="zh-CN"/>
              </w:rPr>
            </w:pPr>
            <w:r>
              <w:rPr>
                <w:rFonts w:hint="eastAsia"/>
                <w:color w:val="auto"/>
                <w:spacing w:val="20"/>
                <w:sz w:val="20"/>
                <w:szCs w:val="20"/>
                <w:lang w:val="en-US" w:eastAsia="zh-CN"/>
              </w:rPr>
              <w:t>xxxx</w:t>
            </w:r>
          </w:p>
        </w:tc>
      </w:tr>
    </w:tbl>
    <w:p w14:paraId="7A95D6D0">
      <w:pPr>
        <w:keepNext w:val="0"/>
        <w:keepLines w:val="0"/>
        <w:pageBreakBefore w:val="0"/>
        <w:kinsoku/>
        <w:wordWrap/>
        <w:overflowPunct/>
        <w:topLinePunct w:val="0"/>
        <w:autoSpaceDE/>
        <w:autoSpaceDN/>
        <w:bidi w:val="0"/>
        <w:adjustRightInd/>
        <w:spacing w:line="480" w:lineRule="auto"/>
        <w:ind w:firstLine="480" w:firstLineChars="200"/>
        <w:textAlignment w:val="auto"/>
        <w:rPr>
          <w:rFonts w:hint="default" w:ascii="宋体" w:hAnsi="宋体"/>
          <w:bCs/>
          <w:color w:val="auto"/>
          <w:sz w:val="24"/>
          <w:szCs w:val="24"/>
          <w:lang w:val="en-US" w:eastAsia="zh-CN"/>
        </w:rPr>
      </w:pPr>
    </w:p>
    <w:p w14:paraId="20C35CAC">
      <w:pPr>
        <w:keepNext w:val="0"/>
        <w:keepLines w:val="0"/>
        <w:pageBreakBefore w:val="0"/>
        <w:kinsoku/>
        <w:wordWrap/>
        <w:overflowPunct/>
        <w:topLinePunct w:val="0"/>
        <w:autoSpaceDE/>
        <w:autoSpaceDN/>
        <w:bidi w:val="0"/>
        <w:adjustRightInd/>
        <w:spacing w:line="480" w:lineRule="auto"/>
        <w:ind w:firstLine="560" w:firstLineChars="200"/>
        <w:textAlignment w:val="auto"/>
        <w:rPr>
          <w:rFonts w:hint="eastAsia" w:ascii="宋体" w:hAnsi="宋体"/>
          <w:bCs/>
          <w:color w:val="auto"/>
          <w:sz w:val="28"/>
          <w:szCs w:val="28"/>
          <w:lang w:val="en-US" w:eastAsia="zh-CN"/>
        </w:rPr>
      </w:pPr>
      <w:r>
        <w:rPr>
          <w:rFonts w:hint="eastAsia" w:ascii="宋体" w:hAnsi="宋体"/>
          <w:bCs/>
          <w:color w:val="auto"/>
          <w:sz w:val="28"/>
          <w:szCs w:val="28"/>
          <w:lang w:val="en-US" w:eastAsia="zh-CN"/>
        </w:rPr>
        <w:t>2.3服务标准</w:t>
      </w:r>
    </w:p>
    <w:p w14:paraId="3F66B158">
      <w:pPr>
        <w:pStyle w:val="31"/>
        <w:keepNext w:val="0"/>
        <w:keepLines w:val="0"/>
        <w:pageBreakBefore w:val="0"/>
        <w:widowControl/>
        <w:suppressLineNumbers w:val="0"/>
        <w:shd w:val="clear" w:fill="FFFFFF"/>
        <w:kinsoku/>
        <w:wordWrap/>
        <w:overflowPunct/>
        <w:topLinePunct w:val="0"/>
        <w:autoSpaceDE/>
        <w:autoSpaceDN/>
        <w:bidi w:val="0"/>
        <w:adjustRightInd/>
        <w:spacing w:before="240" w:beforeAutospacing="0" w:after="240" w:afterAutospacing="0"/>
        <w:ind w:left="0" w:right="0" w:firstLine="560" w:firstLineChars="200"/>
        <w:textAlignment w:val="auto"/>
        <w:rPr>
          <w:rFonts w:hint="eastAsia" w:ascii="宋体" w:hAnsi="宋体" w:eastAsia="宋体" w:cs="Times New Roman"/>
          <w:bCs/>
          <w:color w:val="auto"/>
          <w:kern w:val="2"/>
          <w:sz w:val="28"/>
          <w:szCs w:val="28"/>
          <w:lang w:val="en-US" w:eastAsia="zh-CN" w:bidi="ar-SA"/>
        </w:rPr>
      </w:pPr>
      <w:r>
        <w:rPr>
          <w:rFonts w:hint="default" w:ascii="宋体" w:hAnsi="宋体" w:eastAsia="宋体" w:cs="Times New Roman"/>
          <w:bCs/>
          <w:color w:val="auto"/>
          <w:kern w:val="2"/>
          <w:sz w:val="28"/>
          <w:szCs w:val="28"/>
          <w:lang w:val="en-US" w:eastAsia="zh-CN" w:bidi="ar-SA"/>
        </w:rPr>
        <w:t>乙方提供的服务应当符合以下标准</w:t>
      </w:r>
      <w:r>
        <w:rPr>
          <w:rFonts w:hint="eastAsia" w:ascii="宋体" w:hAnsi="宋体" w:eastAsia="宋体" w:cs="Times New Roman"/>
          <w:bCs/>
          <w:color w:val="auto"/>
          <w:kern w:val="2"/>
          <w:sz w:val="28"/>
          <w:szCs w:val="28"/>
          <w:lang w:val="en-US" w:eastAsia="zh-CN" w:bidi="ar-SA"/>
        </w:rPr>
        <w:t>和要求</w:t>
      </w:r>
      <w:r>
        <w:rPr>
          <w:rFonts w:hint="default" w:ascii="宋体" w:hAnsi="宋体" w:eastAsia="宋体" w:cs="Times New Roman"/>
          <w:bCs/>
          <w:color w:val="auto"/>
          <w:kern w:val="2"/>
          <w:sz w:val="28"/>
          <w:szCs w:val="28"/>
          <w:lang w:val="en-US" w:eastAsia="zh-CN" w:bidi="ar-SA"/>
        </w:rPr>
        <w:t>：</w:t>
      </w:r>
    </w:p>
    <w:p w14:paraId="0F169451">
      <w:pPr>
        <w:pStyle w:val="31"/>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right="0" w:firstLine="560" w:firstLineChars="200"/>
        <w:textAlignment w:val="auto"/>
        <w:rPr>
          <w:rFonts w:hint="default"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（1）</w:t>
      </w:r>
      <w:r>
        <w:rPr>
          <w:rFonts w:hint="default" w:ascii="宋体" w:hAnsi="宋体" w:eastAsia="宋体" w:cs="Times New Roman"/>
          <w:bCs/>
          <w:color w:val="auto"/>
          <w:kern w:val="2"/>
          <w:sz w:val="28"/>
          <w:szCs w:val="28"/>
          <w:lang w:val="en-US" w:eastAsia="zh-CN" w:bidi="ar-SA"/>
        </w:rPr>
        <w:t>符合国家相关服务质量标准</w:t>
      </w:r>
    </w:p>
    <w:p w14:paraId="76B5F3CD">
      <w:pPr>
        <w:pStyle w:val="31"/>
        <w:keepNext w:val="0"/>
        <w:keepLines w:val="0"/>
        <w:pageBreakBefore w:val="0"/>
        <w:widowControl/>
        <w:suppressLineNumbers w:val="0"/>
        <w:kinsoku/>
        <w:wordWrap/>
        <w:overflowPunct/>
        <w:topLinePunct w:val="0"/>
        <w:autoSpaceDE/>
        <w:autoSpaceDN/>
        <w:bidi w:val="0"/>
        <w:adjustRightInd/>
        <w:spacing w:before="0" w:beforeAutospacing="0" w:after="0" w:afterAutospacing="0"/>
        <w:ind w:left="0" w:right="0" w:firstLine="560" w:firstLineChars="200"/>
        <w:textAlignment w:val="auto"/>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（2）</w:t>
      </w:r>
      <w:r>
        <w:rPr>
          <w:rFonts w:hint="default" w:ascii="宋体" w:hAnsi="宋体" w:eastAsia="宋体" w:cs="Times New Roman"/>
          <w:bCs/>
          <w:color w:val="auto"/>
          <w:kern w:val="2"/>
          <w:sz w:val="28"/>
          <w:szCs w:val="28"/>
          <w:lang w:val="en-US" w:eastAsia="zh-CN" w:bidi="ar-SA"/>
        </w:rPr>
        <w:t>符合</w:t>
      </w:r>
      <w:r>
        <w:rPr>
          <w:rFonts w:hint="eastAsia" w:ascii="宋体" w:hAnsi="宋体" w:eastAsia="宋体" w:cs="Times New Roman"/>
          <w:bCs/>
          <w:color w:val="auto"/>
          <w:kern w:val="2"/>
          <w:sz w:val="28"/>
          <w:szCs w:val="28"/>
          <w:lang w:val="en-US" w:eastAsia="zh-CN" w:bidi="ar-SA"/>
        </w:rPr>
        <w:t>采购文件和响应文件</w:t>
      </w:r>
      <w:r>
        <w:rPr>
          <w:rFonts w:hint="default" w:ascii="宋体" w:hAnsi="宋体" w:eastAsia="宋体" w:cs="Times New Roman"/>
          <w:bCs/>
          <w:color w:val="auto"/>
          <w:kern w:val="2"/>
          <w:sz w:val="28"/>
          <w:szCs w:val="28"/>
          <w:lang w:val="en-US" w:eastAsia="zh-CN" w:bidi="ar-SA"/>
        </w:rPr>
        <w:t>中规定的技术要求</w:t>
      </w:r>
    </w:p>
    <w:p w14:paraId="4E3E9070">
      <w:pPr>
        <w:keepNext w:val="0"/>
        <w:keepLines w:val="0"/>
        <w:pageBreakBefore w:val="0"/>
        <w:numPr>
          <w:ilvl w:val="0"/>
          <w:numId w:val="0"/>
        </w:numPr>
        <w:kinsoku/>
        <w:wordWrap/>
        <w:overflowPunct/>
        <w:topLinePunct w:val="0"/>
        <w:autoSpaceDE/>
        <w:autoSpaceDN/>
        <w:bidi w:val="0"/>
        <w:adjustRightInd/>
        <w:spacing w:line="560" w:lineRule="exact"/>
        <w:ind w:left="0" w:leftChars="0" w:firstLine="560" w:firstLineChars="0"/>
        <w:textAlignment w:val="auto"/>
        <w:rPr>
          <w:rFonts w:hint="eastAsia" w:ascii="Times New Roman" w:hAnsi="Times New Roman" w:eastAsia="宋体" w:cs="Times New Roman"/>
          <w:b/>
          <w:bCs/>
          <w:color w:val="auto"/>
          <w:kern w:val="2"/>
          <w:sz w:val="32"/>
          <w:szCs w:val="32"/>
          <w:lang w:val="en-US" w:eastAsia="zh-CN" w:bidi="ar-SA"/>
        </w:rPr>
      </w:pPr>
    </w:p>
    <w:p w14:paraId="54FBCB76">
      <w:pPr>
        <w:keepNext w:val="0"/>
        <w:keepLines w:val="0"/>
        <w:pageBreakBefore w:val="0"/>
        <w:numPr>
          <w:ilvl w:val="0"/>
          <w:numId w:val="0"/>
        </w:numPr>
        <w:kinsoku/>
        <w:wordWrap/>
        <w:overflowPunct/>
        <w:topLinePunct w:val="0"/>
        <w:autoSpaceDE/>
        <w:autoSpaceDN/>
        <w:bidi w:val="0"/>
        <w:adjustRightInd/>
        <w:spacing w:line="560" w:lineRule="exact"/>
        <w:ind w:left="0" w:leftChars="0" w:firstLine="560" w:firstLineChars="0"/>
        <w:textAlignment w:val="auto"/>
        <w:rPr>
          <w:rFonts w:hint="default" w:ascii="Times New Roman" w:hAnsi="Times New Roman" w:cs="Times New Roman"/>
          <w:b/>
          <w:bCs/>
          <w:color w:val="auto"/>
          <w:sz w:val="32"/>
          <w:szCs w:val="32"/>
          <w:lang w:val="en-US" w:eastAsia="zh-CN"/>
        </w:rPr>
      </w:pPr>
      <w:r>
        <w:rPr>
          <w:rFonts w:hint="eastAsia" w:ascii="Times New Roman" w:hAnsi="Times New Roman" w:eastAsia="宋体" w:cs="Times New Roman"/>
          <w:b/>
          <w:bCs/>
          <w:color w:val="auto"/>
          <w:kern w:val="2"/>
          <w:sz w:val="32"/>
          <w:szCs w:val="32"/>
          <w:lang w:val="en-US" w:eastAsia="zh-CN" w:bidi="ar-SA"/>
        </w:rPr>
        <w:t>第</w:t>
      </w:r>
      <w:r>
        <w:rPr>
          <w:rFonts w:hint="eastAsia" w:cs="Times New Roman"/>
          <w:b/>
          <w:bCs/>
          <w:color w:val="auto"/>
          <w:kern w:val="2"/>
          <w:sz w:val="32"/>
          <w:szCs w:val="32"/>
          <w:lang w:val="en-US" w:eastAsia="zh-CN" w:bidi="ar-SA"/>
        </w:rPr>
        <w:t>三</w:t>
      </w:r>
      <w:r>
        <w:rPr>
          <w:rFonts w:hint="eastAsia" w:ascii="Times New Roman" w:hAnsi="Times New Roman" w:eastAsia="宋体" w:cs="Times New Roman"/>
          <w:b/>
          <w:bCs/>
          <w:color w:val="auto"/>
          <w:kern w:val="2"/>
          <w:sz w:val="32"/>
          <w:szCs w:val="32"/>
          <w:lang w:val="en-US" w:eastAsia="zh-CN" w:bidi="ar-SA"/>
        </w:rPr>
        <w:t>条</w:t>
      </w:r>
      <w:r>
        <w:rPr>
          <w:rFonts w:hint="eastAsia" w:ascii="Times New Roman" w:hAnsi="Times New Roman" w:cs="Times New Roman"/>
          <w:b/>
          <w:bCs/>
          <w:color w:val="auto"/>
          <w:sz w:val="32"/>
          <w:szCs w:val="32"/>
          <w:lang w:val="en-US" w:eastAsia="zh-CN"/>
        </w:rPr>
        <w:t xml:space="preserve"> </w:t>
      </w:r>
      <w:r>
        <w:rPr>
          <w:rFonts w:hint="eastAsia" w:cs="Times New Roman"/>
          <w:b/>
          <w:bCs/>
          <w:color w:val="auto"/>
          <w:sz w:val="32"/>
          <w:szCs w:val="32"/>
          <w:lang w:val="en-US" w:eastAsia="zh-CN"/>
        </w:rPr>
        <w:t>合同金额与结算方式</w:t>
      </w:r>
    </w:p>
    <w:p w14:paraId="13A9AE85">
      <w:pPr>
        <w:spacing w:line="480" w:lineRule="auto"/>
        <w:ind w:firstLine="560" w:firstLineChars="200"/>
        <w:rPr>
          <w:rFonts w:ascii="宋体" w:hAnsi="宋体"/>
          <w:bCs/>
          <w:color w:val="auto"/>
          <w:sz w:val="28"/>
          <w:szCs w:val="28"/>
        </w:rPr>
      </w:pPr>
      <w:r>
        <w:rPr>
          <w:rFonts w:hint="eastAsia" w:ascii="宋体" w:hAnsi="宋体"/>
          <w:bCs/>
          <w:color w:val="auto"/>
          <w:sz w:val="28"/>
          <w:szCs w:val="28"/>
          <w:lang w:val="en-US" w:eastAsia="zh-CN"/>
        </w:rPr>
        <w:t>3</w:t>
      </w:r>
      <w:r>
        <w:rPr>
          <w:rFonts w:hint="eastAsia" w:ascii="宋体" w:hAnsi="宋体"/>
          <w:bCs/>
          <w:color w:val="auto"/>
          <w:sz w:val="28"/>
          <w:szCs w:val="28"/>
        </w:rPr>
        <w:t xml:space="preserve">.1 </w:t>
      </w:r>
      <w:r>
        <w:rPr>
          <w:rFonts w:hint="eastAsia" w:ascii="宋体" w:hAnsi="宋体"/>
          <w:bCs/>
          <w:color w:val="auto"/>
          <w:sz w:val="28"/>
          <w:szCs w:val="28"/>
          <w:lang w:val="en-US" w:eastAsia="zh-CN"/>
        </w:rPr>
        <w:t>合同金额：</w:t>
      </w:r>
      <w:r>
        <w:rPr>
          <w:rFonts w:hint="eastAsia" w:ascii="宋体" w:hAnsi="宋体" w:eastAsia="宋体" w:cs="Times New Roman"/>
          <w:bCs/>
          <w:color w:val="auto"/>
          <w:sz w:val="28"/>
          <w:szCs w:val="28"/>
          <w:lang w:val="en-US" w:eastAsia="zh-CN"/>
        </w:rPr>
        <w:t>本合同总金额为：人民币（大写）[金额大写]元（小写：¥[数字金额]），该费用为</w:t>
      </w:r>
      <w:r>
        <w:rPr>
          <w:rFonts w:hint="default" w:ascii="宋体" w:hAnsi="宋体" w:eastAsia="宋体" w:cs="Times New Roman"/>
          <w:bCs/>
          <w:color w:val="auto"/>
          <w:sz w:val="28"/>
          <w:szCs w:val="28"/>
          <w:lang w:val="en-US" w:eastAsia="zh-CN"/>
        </w:rPr>
        <w:t>含税价（税率：%），包括乙方为完成本合同项下服务所需的所有人工、材料、设备、差旅、管理、税费等一切费用。</w:t>
      </w:r>
    </w:p>
    <w:p w14:paraId="1B48E8C2">
      <w:pPr>
        <w:spacing w:line="480" w:lineRule="auto"/>
        <w:ind w:firstLine="560" w:firstLineChars="200"/>
        <w:rPr>
          <w:rFonts w:hint="default" w:ascii="宋体" w:hAnsi="宋体" w:cs="Times New Roman"/>
          <w:bCs/>
          <w:color w:val="auto"/>
          <w:sz w:val="28"/>
          <w:szCs w:val="28"/>
          <w:lang w:val="en-US" w:eastAsia="zh-CN"/>
        </w:rPr>
      </w:pPr>
      <w:r>
        <w:rPr>
          <w:rFonts w:hint="eastAsia" w:ascii="宋体" w:hAnsi="宋体" w:cs="Times New Roman"/>
          <w:bCs/>
          <w:color w:val="auto"/>
          <w:sz w:val="28"/>
          <w:szCs w:val="28"/>
          <w:lang w:val="en-US" w:eastAsia="zh-CN"/>
        </w:rPr>
        <w:t>3.2付款方式：分期付款/据实结算/一次性付款/根据考核结果付款</w:t>
      </w:r>
    </w:p>
    <w:p w14:paraId="46B28A23">
      <w:pPr>
        <w:spacing w:line="480" w:lineRule="auto"/>
        <w:ind w:firstLine="560" w:firstLineChars="200"/>
        <w:rPr>
          <w:rFonts w:hint="eastAsia" w:ascii="宋体" w:hAnsi="宋体" w:cs="Times New Roman"/>
          <w:bCs/>
          <w:color w:val="auto"/>
          <w:sz w:val="28"/>
          <w:szCs w:val="28"/>
          <w:lang w:val="en-US" w:eastAsia="zh-CN"/>
        </w:rPr>
      </w:pPr>
      <w:r>
        <w:rPr>
          <w:rFonts w:hint="eastAsia" w:ascii="宋体" w:hAnsi="宋体" w:cs="Times New Roman"/>
          <w:bCs/>
          <w:color w:val="auto"/>
          <w:sz w:val="28"/>
          <w:szCs w:val="28"/>
          <w:lang w:val="en-US" w:eastAsia="zh-CN"/>
        </w:rPr>
        <w:t>3.3付款期数：</w:t>
      </w:r>
    </w:p>
    <w:p w14:paraId="70CA9330">
      <w:pPr>
        <w:spacing w:line="480" w:lineRule="auto"/>
        <w:ind w:firstLine="560" w:firstLineChars="200"/>
        <w:rPr>
          <w:rFonts w:hint="eastAsia" w:ascii="宋体" w:hAnsi="宋体" w:cs="Times New Roman"/>
          <w:bCs/>
          <w:color w:val="auto"/>
          <w:sz w:val="28"/>
          <w:szCs w:val="28"/>
          <w:lang w:val="en-US" w:eastAsia="zh-CN"/>
        </w:rPr>
      </w:pPr>
      <w:r>
        <w:rPr>
          <w:rFonts w:hint="eastAsia" w:ascii="宋体" w:hAnsi="宋体" w:cs="Times New Roman"/>
          <w:bCs/>
          <w:color w:val="auto"/>
          <w:sz w:val="28"/>
          <w:szCs w:val="28"/>
          <w:lang w:val="en-US" w:eastAsia="zh-CN"/>
        </w:rPr>
        <w:t>3.4结算方式</w:t>
      </w:r>
    </w:p>
    <w:p w14:paraId="6850F95F">
      <w:pPr>
        <w:spacing w:line="480" w:lineRule="auto"/>
        <w:ind w:firstLine="560" w:firstLineChars="200"/>
        <w:rPr>
          <w:rFonts w:hint="eastAsia" w:ascii="宋体" w:hAnsi="宋体" w:cs="Times New Roman"/>
          <w:bCs/>
          <w:color w:val="auto"/>
          <w:sz w:val="28"/>
          <w:szCs w:val="28"/>
          <w:lang w:val="en-US" w:eastAsia="zh-CN"/>
        </w:rPr>
      </w:pPr>
    </w:p>
    <w:p w14:paraId="1B78A741">
      <w:pPr>
        <w:spacing w:line="480" w:lineRule="auto"/>
        <w:ind w:firstLine="560" w:firstLineChars="200"/>
        <w:rPr>
          <w:rFonts w:hint="eastAsia" w:ascii="宋体" w:hAnsi="宋体" w:cs="Times New Roman"/>
          <w:bCs/>
          <w:color w:val="auto"/>
          <w:sz w:val="28"/>
          <w:szCs w:val="28"/>
          <w:lang w:val="en-US" w:eastAsia="zh-CN"/>
        </w:rPr>
      </w:pPr>
    </w:p>
    <w:tbl>
      <w:tblPr>
        <w:tblStyle w:val="36"/>
        <w:tblW w:w="92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80" w:type="dxa"/>
          <w:left w:w="128" w:type="dxa"/>
          <w:bottom w:w="80" w:type="dxa"/>
          <w:right w:w="128" w:type="dxa"/>
        </w:tblCellMar>
      </w:tblPr>
      <w:tblGrid>
        <w:gridCol w:w="1235"/>
        <w:gridCol w:w="2017"/>
        <w:gridCol w:w="3969"/>
        <w:gridCol w:w="2017"/>
      </w:tblGrid>
      <w:tr w14:paraId="23264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80" w:type="dxa"/>
            <w:left w:w="128" w:type="dxa"/>
            <w:bottom w:w="80" w:type="dxa"/>
            <w:right w:w="128" w:type="dxa"/>
          </w:tblCellMar>
        </w:tblPrEx>
        <w:trPr>
          <w:trHeight w:val="777" w:hRule="atLeast"/>
          <w:tblHeader/>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105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1C0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项目阶段</w:t>
            </w: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9BE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具体内容及交付结果</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972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付款金额</w:t>
            </w:r>
          </w:p>
        </w:tc>
      </w:tr>
      <w:tr w14:paraId="735F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80" w:type="dxa"/>
            <w:left w:w="128" w:type="dxa"/>
            <w:bottom w:w="80" w:type="dxa"/>
            <w:right w:w="128" w:type="dxa"/>
          </w:tblCellMar>
        </w:tblPrEx>
        <w:trPr>
          <w:trHeight w:val="777"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4B5B">
            <w:pPr>
              <w:snapToGrid w:val="0"/>
              <w:jc w:val="center"/>
              <w:rPr>
                <w:rFonts w:hint="eastAsia" w:ascii="宋体" w:hAnsi="宋体" w:eastAsia="宋体" w:cs="宋体"/>
                <w:i w:val="0"/>
                <w:iCs w:val="0"/>
                <w:color w:val="000000"/>
                <w:sz w:val="22"/>
                <w:szCs w:val="22"/>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9F9C">
            <w:pPr>
              <w:snapToGrid w:val="0"/>
              <w:jc w:val="center"/>
              <w:rPr>
                <w:rFonts w:hint="eastAsia" w:ascii="宋体" w:hAnsi="宋体" w:eastAsia="宋体" w:cs="宋体"/>
                <w:i w:val="0"/>
                <w:iCs w:val="0"/>
                <w:color w:val="000000"/>
                <w:sz w:val="22"/>
                <w:szCs w:val="22"/>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1FA5">
            <w:pPr>
              <w:snapToGrid w:val="0"/>
              <w:jc w:val="center"/>
              <w:rPr>
                <w:rFonts w:hint="eastAsia" w:ascii="宋体" w:hAnsi="宋体" w:eastAsia="宋体" w:cs="宋体"/>
                <w:i w:val="0"/>
                <w:iCs w:val="0"/>
                <w:color w:val="000000"/>
                <w:sz w:val="22"/>
                <w:szCs w:val="22"/>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8977">
            <w:pPr>
              <w:snapToGrid w:val="0"/>
              <w:jc w:val="center"/>
              <w:rPr>
                <w:rFonts w:hint="eastAsia" w:ascii="宋体" w:hAnsi="宋体" w:eastAsia="宋体" w:cs="宋体"/>
                <w:i w:val="0"/>
                <w:iCs w:val="0"/>
                <w:color w:val="000000"/>
                <w:sz w:val="22"/>
                <w:szCs w:val="22"/>
                <w:u w:val="none"/>
              </w:rPr>
            </w:pPr>
          </w:p>
        </w:tc>
      </w:tr>
      <w:tr w14:paraId="3DB71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80" w:type="dxa"/>
            <w:left w:w="128" w:type="dxa"/>
            <w:bottom w:w="80" w:type="dxa"/>
            <w:right w:w="128" w:type="dxa"/>
          </w:tblCellMar>
        </w:tblPrEx>
        <w:trPr>
          <w:trHeight w:val="777"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5803">
            <w:pPr>
              <w:snapToGrid w:val="0"/>
              <w:jc w:val="center"/>
              <w:rPr>
                <w:rFonts w:hint="eastAsia" w:ascii="宋体" w:hAnsi="宋体" w:eastAsia="宋体" w:cs="宋体"/>
                <w:i w:val="0"/>
                <w:iCs w:val="0"/>
                <w:color w:val="000000"/>
                <w:sz w:val="22"/>
                <w:szCs w:val="22"/>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6940">
            <w:pPr>
              <w:snapToGrid w:val="0"/>
              <w:jc w:val="center"/>
              <w:rPr>
                <w:rFonts w:hint="eastAsia" w:ascii="宋体" w:hAnsi="宋体" w:eastAsia="宋体" w:cs="宋体"/>
                <w:i w:val="0"/>
                <w:iCs w:val="0"/>
                <w:color w:val="000000"/>
                <w:sz w:val="22"/>
                <w:szCs w:val="22"/>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A2EF">
            <w:pPr>
              <w:snapToGrid w:val="0"/>
              <w:jc w:val="center"/>
              <w:rPr>
                <w:rFonts w:hint="eastAsia" w:ascii="宋体" w:hAnsi="宋体" w:eastAsia="宋体" w:cs="宋体"/>
                <w:i w:val="0"/>
                <w:iCs w:val="0"/>
                <w:color w:val="000000"/>
                <w:sz w:val="22"/>
                <w:szCs w:val="22"/>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EE23">
            <w:pPr>
              <w:snapToGrid w:val="0"/>
              <w:jc w:val="center"/>
              <w:rPr>
                <w:rFonts w:hint="eastAsia" w:ascii="宋体" w:hAnsi="宋体" w:eastAsia="宋体" w:cs="宋体"/>
                <w:i w:val="0"/>
                <w:iCs w:val="0"/>
                <w:color w:val="000000"/>
                <w:sz w:val="22"/>
                <w:szCs w:val="22"/>
                <w:u w:val="none"/>
              </w:rPr>
            </w:pPr>
          </w:p>
        </w:tc>
      </w:tr>
      <w:tr w14:paraId="36F8B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80" w:type="dxa"/>
            <w:left w:w="128" w:type="dxa"/>
            <w:bottom w:w="80" w:type="dxa"/>
            <w:right w:w="128" w:type="dxa"/>
          </w:tblCellMar>
        </w:tblPrEx>
        <w:trPr>
          <w:trHeight w:val="801" w:hRule="atLeast"/>
          <w:jc w:val="center"/>
        </w:trPr>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06C8">
            <w:pPr>
              <w:snapToGrid w:val="0"/>
              <w:jc w:val="center"/>
              <w:rPr>
                <w:rFonts w:hint="eastAsia" w:ascii="宋体" w:hAnsi="宋体" w:eastAsia="宋体" w:cs="宋体"/>
                <w:i w:val="0"/>
                <w:iCs w:val="0"/>
                <w:color w:val="000000"/>
                <w:sz w:val="22"/>
                <w:szCs w:val="22"/>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E8F9">
            <w:pPr>
              <w:snapToGrid w:val="0"/>
              <w:jc w:val="center"/>
              <w:rPr>
                <w:rFonts w:hint="eastAsia" w:ascii="宋体" w:hAnsi="宋体" w:eastAsia="宋体" w:cs="宋体"/>
                <w:i w:val="0"/>
                <w:iCs w:val="0"/>
                <w:color w:val="000000"/>
                <w:sz w:val="22"/>
                <w:szCs w:val="22"/>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474A">
            <w:pPr>
              <w:snapToGrid w:val="0"/>
              <w:jc w:val="center"/>
              <w:rPr>
                <w:rFonts w:hint="eastAsia" w:ascii="宋体" w:hAnsi="宋体" w:eastAsia="宋体" w:cs="宋体"/>
                <w:i w:val="0"/>
                <w:iCs w:val="0"/>
                <w:color w:val="000000"/>
                <w:sz w:val="22"/>
                <w:szCs w:val="22"/>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19B7">
            <w:pPr>
              <w:snapToGrid w:val="0"/>
              <w:jc w:val="center"/>
              <w:rPr>
                <w:rFonts w:hint="eastAsia" w:ascii="宋体" w:hAnsi="宋体" w:eastAsia="宋体" w:cs="宋体"/>
                <w:i w:val="0"/>
                <w:iCs w:val="0"/>
                <w:color w:val="000000"/>
                <w:sz w:val="22"/>
                <w:szCs w:val="22"/>
                <w:u w:val="none"/>
              </w:rPr>
            </w:pPr>
          </w:p>
        </w:tc>
      </w:tr>
    </w:tbl>
    <w:p w14:paraId="7BCE6C8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宋体" w:hAnsi="宋体" w:cs="Times New Roman"/>
          <w:bCs/>
          <w:color w:val="auto"/>
          <w:sz w:val="28"/>
          <w:szCs w:val="28"/>
          <w:lang w:val="en-US" w:eastAsia="zh-CN"/>
        </w:rPr>
      </w:pPr>
      <w:r>
        <w:rPr>
          <w:rFonts w:hint="eastAsia" w:ascii="宋体" w:hAnsi="宋体" w:eastAsia="宋体" w:cs="Times New Roman"/>
          <w:bCs/>
          <w:color w:val="auto"/>
          <w:sz w:val="28"/>
          <w:szCs w:val="28"/>
          <w:lang w:val="en-US" w:eastAsia="zh-CN"/>
        </w:rPr>
        <w:t>3.5</w:t>
      </w:r>
      <w:r>
        <w:rPr>
          <w:rFonts w:hint="eastAsia" w:ascii="宋体" w:hAnsi="宋体" w:eastAsia="宋体" w:cs="Times New Roman"/>
          <w:bCs/>
          <w:color w:val="auto"/>
          <w:sz w:val="28"/>
          <w:szCs w:val="28"/>
        </w:rPr>
        <w:t>甲方每次付款前，乙方应向甲方开具符合甲方要求</w:t>
      </w:r>
      <w:r>
        <w:rPr>
          <w:rFonts w:hint="eastAsia" w:ascii="宋体" w:hAnsi="宋体" w:eastAsia="宋体" w:cs="Times New Roman"/>
          <w:bCs/>
          <w:color w:val="auto"/>
          <w:sz w:val="28"/>
          <w:szCs w:val="28"/>
          <w:lang w:val="en-US" w:eastAsia="zh-CN"/>
        </w:rPr>
        <w:t>且合法的</w:t>
      </w:r>
      <w:r>
        <w:rPr>
          <w:rFonts w:hint="eastAsia" w:ascii="宋体" w:hAnsi="宋体" w:eastAsia="宋体" w:cs="Times New Roman"/>
          <w:bCs/>
          <w:color w:val="auto"/>
          <w:sz w:val="28"/>
          <w:szCs w:val="28"/>
        </w:rPr>
        <w:t>发票，</w:t>
      </w:r>
      <w:r>
        <w:rPr>
          <w:rFonts w:hint="eastAsia" w:ascii="宋体" w:hAnsi="宋体" w:eastAsia="宋体" w:cs="Times New Roman"/>
          <w:bCs/>
          <w:color w:val="auto"/>
          <w:sz w:val="28"/>
          <w:szCs w:val="28"/>
          <w:lang w:val="en-US" w:eastAsia="zh-CN"/>
        </w:rPr>
        <w:t>甲方应该在收到发票后</w:t>
      </w:r>
      <w:r>
        <w:rPr>
          <w:rFonts w:hint="eastAsia" w:ascii="宋体" w:hAnsi="宋体" w:eastAsia="宋体" w:cs="Times New Roman"/>
          <w:bCs/>
          <w:color w:val="auto"/>
          <w:sz w:val="28"/>
          <w:szCs w:val="28"/>
          <w:u w:val="single"/>
          <w:lang w:val="en-US" w:eastAsia="zh-CN"/>
        </w:rPr>
        <w:t xml:space="preserve"> XXX </w:t>
      </w:r>
      <w:r>
        <w:rPr>
          <w:rFonts w:hint="eastAsia" w:ascii="宋体" w:hAnsi="宋体" w:eastAsia="宋体" w:cs="Times New Roman"/>
          <w:bCs/>
          <w:color w:val="auto"/>
          <w:sz w:val="28"/>
          <w:szCs w:val="28"/>
          <w:u w:val="none"/>
          <w:lang w:val="en-US" w:eastAsia="zh-CN"/>
        </w:rPr>
        <w:t>工作日内付款，</w:t>
      </w:r>
      <w:r>
        <w:rPr>
          <w:rFonts w:hint="eastAsia" w:ascii="宋体" w:hAnsi="宋体" w:eastAsia="宋体" w:cs="Times New Roman"/>
          <w:bCs/>
          <w:color w:val="auto"/>
          <w:sz w:val="28"/>
          <w:szCs w:val="28"/>
        </w:rPr>
        <w:t>乙方未按合同约定开具发票导致甲方逾期付款的，甲方不承担违约责任。</w:t>
      </w:r>
    </w:p>
    <w:p w14:paraId="522CA5BE">
      <w:pPr>
        <w:spacing w:line="480" w:lineRule="auto"/>
        <w:ind w:firstLine="560" w:firstLineChars="200"/>
        <w:rPr>
          <w:rFonts w:hint="eastAsia" w:ascii="宋体" w:hAnsi="宋体" w:cs="Times New Roman"/>
          <w:bCs/>
          <w:color w:val="auto"/>
          <w:sz w:val="28"/>
          <w:szCs w:val="28"/>
        </w:rPr>
      </w:pPr>
      <w:r>
        <w:rPr>
          <w:rFonts w:hint="eastAsia" w:ascii="宋体" w:hAnsi="宋体" w:cs="Times New Roman"/>
          <w:bCs/>
          <w:color w:val="auto"/>
          <w:sz w:val="28"/>
          <w:szCs w:val="28"/>
          <w:lang w:val="en-US" w:eastAsia="zh-CN"/>
        </w:rPr>
        <w:t>3.6甲方通过银行转账的方式向乙方付款，</w:t>
      </w:r>
      <w:r>
        <w:rPr>
          <w:rFonts w:hint="eastAsia" w:ascii="宋体" w:hAnsi="宋体" w:cs="Times New Roman"/>
          <w:bCs/>
          <w:color w:val="auto"/>
          <w:sz w:val="28"/>
          <w:szCs w:val="28"/>
        </w:rPr>
        <w:t>乙方帐户如下：</w:t>
      </w:r>
    </w:p>
    <w:p w14:paraId="2B1B04D5">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宋体" w:hAnsi="宋体"/>
          <w:bCs/>
          <w:color w:val="auto"/>
          <w:sz w:val="28"/>
          <w:szCs w:val="28"/>
        </w:rPr>
      </w:pPr>
      <w:r>
        <w:rPr>
          <w:rFonts w:hint="eastAsia" w:ascii="宋体" w:hAnsi="宋体" w:cs="Times New Roman"/>
          <w:bCs/>
          <w:color w:val="auto"/>
          <w:sz w:val="28"/>
          <w:szCs w:val="28"/>
        </w:rPr>
        <w:t>开 户 名：</w:t>
      </w:r>
      <w:r>
        <w:rPr>
          <w:rFonts w:hint="eastAsia" w:ascii="宋体" w:hAnsi="宋体" w:cs="Times New Roman"/>
          <w:bCs/>
          <w:color w:val="auto"/>
          <w:sz w:val="28"/>
          <w:szCs w:val="28"/>
          <w:u w:val="single"/>
          <w:lang w:eastAsia="en-US"/>
        </w:rPr>
        <w:t xml:space="preserve"> </w:t>
      </w:r>
      <w:r>
        <w:rPr>
          <w:rFonts w:hint="eastAsia" w:ascii="宋体" w:hAnsi="宋体" w:cs="Times New Roman"/>
          <w:bCs/>
          <w:color w:val="auto"/>
          <w:sz w:val="28"/>
          <w:szCs w:val="28"/>
          <w:u w:val="single"/>
          <w:lang w:val="en-US" w:eastAsia="zh-CN"/>
        </w:rPr>
        <w:t>xxxxxxxxxxxxxxxxxxxxxxxxxxxxxxxxx</w:t>
      </w:r>
      <w:r>
        <w:rPr>
          <w:rFonts w:hint="eastAsia" w:ascii="宋体" w:hAnsi="宋体" w:cs="Times New Roman"/>
          <w:bCs/>
          <w:color w:val="auto"/>
          <w:sz w:val="28"/>
          <w:szCs w:val="28"/>
          <w:u w:val="single"/>
        </w:rPr>
        <w:t xml:space="preserve"> </w:t>
      </w:r>
    </w:p>
    <w:p w14:paraId="25275F7C">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宋体" w:hAnsi="宋体" w:eastAsia="宋体" w:cs="Times New Roman"/>
          <w:bCs/>
          <w:color w:val="auto"/>
          <w:sz w:val="28"/>
          <w:szCs w:val="28"/>
          <w:u w:val="single"/>
          <w:lang w:val="en-US" w:eastAsia="zh-CN"/>
        </w:rPr>
      </w:pPr>
      <w:r>
        <w:rPr>
          <w:rFonts w:hint="eastAsia" w:ascii="宋体" w:hAnsi="宋体"/>
          <w:bCs/>
          <w:color w:val="auto"/>
          <w:sz w:val="28"/>
          <w:szCs w:val="28"/>
        </w:rPr>
        <w:t>开户银行：</w:t>
      </w:r>
      <w:r>
        <w:rPr>
          <w:rFonts w:hint="eastAsia" w:ascii="宋体" w:hAnsi="宋体"/>
          <w:bCs/>
          <w:color w:val="auto"/>
          <w:sz w:val="28"/>
          <w:szCs w:val="28"/>
          <w:u w:val="single"/>
        </w:rPr>
        <w:t xml:space="preserve"> </w:t>
      </w:r>
      <w:r>
        <w:rPr>
          <w:rFonts w:hint="eastAsia" w:ascii="宋体" w:hAnsi="宋体" w:cs="Times New Roman"/>
          <w:bCs/>
          <w:color w:val="auto"/>
          <w:sz w:val="28"/>
          <w:szCs w:val="28"/>
          <w:u w:val="single"/>
          <w:lang w:val="en-US" w:eastAsia="zh-CN"/>
        </w:rPr>
        <w:t>xxxxxxxxxxxxxxxxxxxxxxxxxxxxxxxxx</w:t>
      </w:r>
    </w:p>
    <w:p w14:paraId="1792CD3E">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bCs/>
          <w:color w:val="auto"/>
          <w:sz w:val="28"/>
          <w:szCs w:val="28"/>
          <w:u w:val="single"/>
          <w:lang w:val="en-US" w:eastAsia="zh-CN"/>
        </w:rPr>
      </w:pPr>
      <w:r>
        <w:rPr>
          <w:rFonts w:hint="eastAsia" w:ascii="宋体" w:hAnsi="宋体"/>
          <w:bCs/>
          <w:color w:val="auto"/>
          <w:sz w:val="28"/>
          <w:szCs w:val="28"/>
        </w:rPr>
        <w:t>银行帐号：</w:t>
      </w:r>
      <w:r>
        <w:rPr>
          <w:rFonts w:hint="eastAsia" w:ascii="宋体" w:hAnsi="宋体"/>
          <w:bCs/>
          <w:color w:val="auto"/>
          <w:sz w:val="28"/>
          <w:szCs w:val="28"/>
          <w:u w:val="single"/>
        </w:rPr>
        <w:t xml:space="preserve"> </w:t>
      </w:r>
      <w:r>
        <w:rPr>
          <w:rFonts w:hint="eastAsia" w:ascii="宋体" w:hAnsi="宋体"/>
          <w:bCs/>
          <w:color w:val="auto"/>
          <w:sz w:val="28"/>
          <w:szCs w:val="28"/>
          <w:u w:val="single"/>
          <w:lang w:val="en-US" w:eastAsia="zh-CN"/>
        </w:rPr>
        <w:t>xxxxxxxxxxxxxxxxx</w:t>
      </w:r>
    </w:p>
    <w:p w14:paraId="2C9808EC">
      <w:pPr>
        <w:numPr>
          <w:ilvl w:val="0"/>
          <w:numId w:val="5"/>
        </w:numPr>
        <w:ind w:left="630"/>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考核方式</w:t>
      </w:r>
    </w:p>
    <w:p w14:paraId="2562D018">
      <w:pPr>
        <w:widowControl w:val="0"/>
        <w:numPr>
          <w:ilvl w:val="0"/>
          <w:numId w:val="0"/>
        </w:numPr>
        <w:ind w:firstLine="560" w:firstLineChars="200"/>
        <w:jc w:val="both"/>
        <w:rPr>
          <w:rFonts w:hint="default"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见附件:XX项目考核表</w:t>
      </w:r>
    </w:p>
    <w:p w14:paraId="29F9B0B4">
      <w:pPr>
        <w:ind w:left="630"/>
        <w:rPr>
          <w:rFonts w:hint="default" w:eastAsia="宋体"/>
          <w:b/>
          <w:bCs/>
          <w:sz w:val="32"/>
          <w:szCs w:val="32"/>
          <w:lang w:val="en-US" w:eastAsia="zh-CN"/>
        </w:rPr>
      </w:pPr>
      <w:r>
        <w:rPr>
          <w:rFonts w:hint="eastAsia"/>
          <w:b/>
          <w:bCs/>
          <w:sz w:val="32"/>
          <w:szCs w:val="32"/>
        </w:rPr>
        <w:t>第</w:t>
      </w:r>
      <w:r>
        <w:rPr>
          <w:rFonts w:hint="eastAsia"/>
          <w:b/>
          <w:bCs/>
          <w:sz w:val="32"/>
          <w:szCs w:val="32"/>
          <w:lang w:val="en-US" w:eastAsia="zh-CN"/>
        </w:rPr>
        <w:t>五</w:t>
      </w:r>
      <w:r>
        <w:rPr>
          <w:rFonts w:hint="eastAsia"/>
          <w:b/>
          <w:bCs/>
          <w:sz w:val="32"/>
          <w:szCs w:val="32"/>
        </w:rPr>
        <w:t xml:space="preserve">条 </w:t>
      </w:r>
      <w:r>
        <w:rPr>
          <w:rFonts w:hint="eastAsia"/>
          <w:b/>
          <w:bCs/>
          <w:sz w:val="32"/>
          <w:szCs w:val="32"/>
          <w:lang w:val="en-US" w:eastAsia="zh-CN"/>
        </w:rPr>
        <w:t>双方权利义务</w:t>
      </w:r>
    </w:p>
    <w:p w14:paraId="366DF2B0">
      <w:pPr>
        <w:pStyle w:val="13"/>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5.1甲方权利义务</w:t>
      </w:r>
    </w:p>
    <w:p w14:paraId="4E8AE5D5">
      <w:pPr>
        <w:pStyle w:val="13"/>
        <w:ind w:firstLine="560" w:firstLineChars="200"/>
        <w:rPr>
          <w:rFonts w:hint="default"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（1） 甲方有权按照采购文件及投标（响应）文件要求获取乙方所提供的专业化服务</w:t>
      </w:r>
    </w:p>
    <w:p w14:paraId="3644FD4F">
      <w:pPr>
        <w:pStyle w:val="13"/>
        <w:ind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（2） 甲方保证服务期间，对乙方工作给予支持，提供采购需求必须的基础工作条件</w:t>
      </w:r>
    </w:p>
    <w:p w14:paraId="1CBB6976">
      <w:pPr>
        <w:spacing w:line="360" w:lineRule="auto"/>
        <w:ind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（3） 甲方应按合同约定向乙方按期支付服务费。</w:t>
      </w:r>
    </w:p>
    <w:p w14:paraId="78BF249B">
      <w:pPr>
        <w:pStyle w:val="13"/>
        <w:ind w:firstLine="560" w:firstLineChars="200"/>
        <w:rPr>
          <w:rFonts w:hint="default"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（4） 其他甲方义务（按需约定）</w:t>
      </w:r>
    </w:p>
    <w:p w14:paraId="762E6741">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5.2乙方权利义务</w:t>
      </w:r>
    </w:p>
    <w:p w14:paraId="7F45F6A1">
      <w:pPr>
        <w:pStyle w:val="13"/>
        <w:ind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（1） 乙方有权要求甲方提供为完成本次服务所需的相关材料和相关信息；</w:t>
      </w:r>
    </w:p>
    <w:p w14:paraId="2135737D">
      <w:pPr>
        <w:pStyle w:val="13"/>
        <w:ind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（2） 乙方有权按照本合同约定收取服务费；</w:t>
      </w:r>
    </w:p>
    <w:p w14:paraId="4928D7DF">
      <w:pPr>
        <w:pStyle w:val="13"/>
        <w:ind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（3） 乙方应恪守职业道德，充分利用其专业知识和业务资源保证完成本合同及附件所列明的工作内容；</w:t>
      </w:r>
    </w:p>
    <w:p w14:paraId="1136709A">
      <w:pPr>
        <w:pStyle w:val="13"/>
        <w:ind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（4） 乙方必须在双方议定的时间、地点完成本次服务工作；</w:t>
      </w:r>
    </w:p>
    <w:p w14:paraId="1FBE6EB0">
      <w:pPr>
        <w:pStyle w:val="13"/>
        <w:ind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（5） 乙方为甲方提供服务期间，严格做好安全防护措施，并为提供服务的员工按法律规定办理工伤、意外保险，并承担相关费用。服务期间发生安全事故的，责任由乙方承担，由此造成甲方、乙方人员或者第三方损失的，乙方承担全部赔偿；</w:t>
      </w:r>
    </w:p>
    <w:p w14:paraId="39C06E0E">
      <w:pPr>
        <w:pStyle w:val="13"/>
        <w:ind w:firstLine="560" w:firstLineChars="200"/>
        <w:rPr>
          <w:rFonts w:hint="eastAsia"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（6） 乙方保证所提供的服务或其任何一部分均不会侵犯任何第三方的专利权、商标权或著作权。一旦出现侵权、索赔或诉讼， 乙方应承担全部责任。乙方保证提供的服务不存在危及人身及财产安全的隐患，不存在违反国家法律、法规 及行业规范要求 的有关安全条款，否则应承担全部法律责任</w:t>
      </w:r>
    </w:p>
    <w:p w14:paraId="4FAABA7C">
      <w:pPr>
        <w:pStyle w:val="13"/>
        <w:ind w:firstLine="560" w:firstLineChars="200"/>
        <w:rPr>
          <w:rFonts w:hint="default" w:ascii="宋体" w:hAnsi="宋体" w:eastAsia="宋体" w:cs="Times New Roman"/>
          <w:bCs/>
          <w:color w:val="auto"/>
          <w:kern w:val="2"/>
          <w:sz w:val="28"/>
          <w:szCs w:val="28"/>
          <w:lang w:val="en-US" w:eastAsia="zh-CN" w:bidi="ar-SA"/>
        </w:rPr>
      </w:pPr>
      <w:r>
        <w:rPr>
          <w:rFonts w:hint="eastAsia" w:ascii="宋体" w:hAnsi="宋体" w:eastAsia="宋体" w:cs="Times New Roman"/>
          <w:bCs/>
          <w:color w:val="auto"/>
          <w:kern w:val="2"/>
          <w:sz w:val="28"/>
          <w:szCs w:val="28"/>
          <w:lang w:val="en-US" w:eastAsia="zh-CN" w:bidi="ar-SA"/>
        </w:rPr>
        <w:t>（7） 乙方不得擅自转让其应履行的合同义务。</w:t>
      </w:r>
    </w:p>
    <w:p w14:paraId="714BDE95">
      <w:pPr>
        <w:ind w:left="630"/>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第六条</w:t>
      </w:r>
      <w:r>
        <w:rPr>
          <w:rFonts w:hint="eastAsia" w:cs="Times New Roman"/>
          <w:b/>
          <w:bCs/>
          <w:sz w:val="32"/>
          <w:szCs w:val="32"/>
          <w:lang w:val="en-US" w:eastAsia="zh-CN"/>
        </w:rPr>
        <w:t xml:space="preserve"> </w:t>
      </w:r>
      <w:r>
        <w:rPr>
          <w:rFonts w:hint="eastAsia" w:ascii="Times New Roman" w:hAnsi="Times New Roman" w:eastAsia="宋体" w:cs="Times New Roman"/>
          <w:b/>
          <w:bCs/>
          <w:sz w:val="32"/>
          <w:szCs w:val="32"/>
          <w:lang w:val="en-US" w:eastAsia="zh-CN"/>
        </w:rPr>
        <w:t>知识产权归属</w:t>
      </w:r>
    </w:p>
    <w:p w14:paraId="07F40704">
      <w:pPr>
        <w:spacing w:line="360" w:lineRule="auto"/>
        <w:ind w:firstLine="480" w:firstLineChars="200"/>
        <w:rPr>
          <w:rFonts w:ascii="宋体" w:hAnsi="宋体" w:eastAsia="宋体" w:cs="宋体"/>
          <w:sz w:val="24"/>
          <w:szCs w:val="24"/>
        </w:rPr>
      </w:pPr>
      <w:r>
        <w:rPr>
          <w:rFonts w:ascii="宋体" w:hAnsi="宋体" w:eastAsia="宋体" w:cs="宋体"/>
          <w:sz w:val="24"/>
          <w:szCs w:val="24"/>
        </w:rPr>
        <w:t>本合同所约定的工作内容中，本项目正式成果的知识产权归</w:t>
      </w:r>
      <w:r>
        <w:rPr>
          <w:rFonts w:hint="eastAsia" w:ascii="宋体" w:hAnsi="宋体" w:eastAsia="宋体" w:cs="宋体"/>
          <w:sz w:val="24"/>
          <w:szCs w:val="24"/>
          <w:u w:val="single"/>
          <w:lang w:val="en-US" w:eastAsia="zh-CN"/>
        </w:rPr>
        <w:t xml:space="preserve"> 【填</w:t>
      </w:r>
      <w:r>
        <w:rPr>
          <w:rFonts w:hint="eastAsia" w:ascii="宋体" w:hAnsi="宋体" w:eastAsia="宋体" w:cs="宋体"/>
          <w:b/>
          <w:bCs/>
          <w:sz w:val="24"/>
          <w:szCs w:val="24"/>
          <w:u w:val="single"/>
          <w:lang w:val="en-US" w:eastAsia="zh-CN"/>
        </w:rPr>
        <w:t>甲方或乙方</w:t>
      </w:r>
      <w:r>
        <w:rPr>
          <w:rFonts w:hint="eastAsia" w:ascii="宋体" w:hAnsi="宋体" w:eastAsia="宋体" w:cs="宋体"/>
          <w:sz w:val="24"/>
          <w:szCs w:val="24"/>
          <w:u w:val="single"/>
          <w:lang w:val="en-US" w:eastAsia="zh-CN"/>
        </w:rPr>
        <w:t>】</w:t>
      </w:r>
      <w:r>
        <w:rPr>
          <w:rFonts w:ascii="宋体" w:hAnsi="宋体" w:eastAsia="宋体" w:cs="宋体"/>
          <w:sz w:val="24"/>
          <w:szCs w:val="24"/>
        </w:rPr>
        <w:t>所有</w:t>
      </w:r>
    </w:p>
    <w:p w14:paraId="61E74A9D">
      <w:pPr>
        <w:ind w:left="630"/>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第七条</w:t>
      </w:r>
      <w:r>
        <w:rPr>
          <w:rFonts w:hint="eastAsia" w:cs="Times New Roman"/>
          <w:b/>
          <w:bCs/>
          <w:sz w:val="32"/>
          <w:szCs w:val="32"/>
          <w:lang w:val="en-US" w:eastAsia="zh-CN"/>
        </w:rPr>
        <w:t xml:space="preserve"> </w:t>
      </w:r>
      <w:r>
        <w:rPr>
          <w:rFonts w:hint="eastAsia" w:ascii="Times New Roman" w:hAnsi="Times New Roman" w:eastAsia="宋体" w:cs="Times New Roman"/>
          <w:b/>
          <w:bCs/>
          <w:sz w:val="32"/>
          <w:szCs w:val="32"/>
          <w:lang w:val="en-US" w:eastAsia="zh-CN"/>
        </w:rPr>
        <w:t>保密条款</w:t>
      </w:r>
    </w:p>
    <w:p w14:paraId="3D669B2D">
      <w:pPr>
        <w:spacing w:line="480" w:lineRule="auto"/>
        <w:ind w:firstLine="560" w:firstLineChars="200"/>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甲方按照本合同约定提供给乙方的任何资料和信息，以及乙方在服务过程中知悉的甲方的商业和秘密信息</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如患者信息、运营数据、系统信息等</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，属甲方</w:t>
      </w:r>
      <w:r>
        <w:rPr>
          <w:rFonts w:hint="eastAsia" w:ascii="仿宋_GB2312" w:eastAsia="仿宋_GB2312" w:cs="Times New Roman"/>
          <w:sz w:val="28"/>
          <w:szCs w:val="28"/>
          <w:lang w:val="en-US" w:eastAsia="zh-CN"/>
        </w:rPr>
        <w:t>保</w:t>
      </w:r>
      <w:r>
        <w:rPr>
          <w:rFonts w:hint="eastAsia" w:ascii="仿宋_GB2312" w:hAnsi="Times New Roman" w:eastAsia="仿宋_GB2312" w:cs="Times New Roman"/>
          <w:sz w:val="28"/>
          <w:szCs w:val="28"/>
        </w:rPr>
        <w:t>密信息和甲方拥有所有权的财产，乙方应对该资料和信息严格保密，除为履行本合同约定服务需要向行政机关作出的披露外，未经甲方书面同意，不得用于本合同约定服务以外的任何其他用途，亦不得以任何方式向任何第三方泄露或公开，并保证在本合同约定服务履行完毕后，将所有资料和信息归还甲方。本保密条款不因双方合同终止而无效，自本合同签订之日起，至相关信息已经被公开或事实上一方违反本条款不会给对方造成任何形式的损害时止，本保密条款对双方仍具有约束力。乙方如有失密或泄密行为，则视为乙方违约，甲方有权解除本合同；无论甲方是否解除合同，乙方均应当向甲方支付不超过合同额3% 的违约金，并赔偿给甲方造成的损失</w:t>
      </w:r>
      <w:r>
        <w:rPr>
          <w:rFonts w:hint="eastAsia" w:ascii="仿宋_GB2312" w:hAnsi="Times New Roman" w:eastAsia="仿宋_GB2312" w:cs="Times New Roman"/>
          <w:sz w:val="28"/>
          <w:szCs w:val="28"/>
          <w:lang w:eastAsia="zh-CN"/>
        </w:rPr>
        <w:t>。</w:t>
      </w:r>
    </w:p>
    <w:p w14:paraId="2671936E">
      <w:pPr>
        <w:ind w:left="630"/>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第</w:t>
      </w:r>
      <w:r>
        <w:rPr>
          <w:rFonts w:hint="eastAsia" w:cs="Times New Roman"/>
          <w:b/>
          <w:bCs/>
          <w:sz w:val="32"/>
          <w:szCs w:val="32"/>
          <w:lang w:val="en-US" w:eastAsia="zh-CN"/>
        </w:rPr>
        <w:t>八</w:t>
      </w:r>
      <w:r>
        <w:rPr>
          <w:rFonts w:hint="eastAsia" w:ascii="Times New Roman" w:hAnsi="Times New Roman" w:eastAsia="宋体" w:cs="Times New Roman"/>
          <w:b/>
          <w:bCs/>
          <w:sz w:val="32"/>
          <w:szCs w:val="32"/>
          <w:lang w:val="en-US" w:eastAsia="zh-CN"/>
        </w:rPr>
        <w:t>条</w:t>
      </w:r>
      <w:r>
        <w:rPr>
          <w:rFonts w:hint="eastAsia" w:cs="Times New Roman"/>
          <w:b/>
          <w:bCs/>
          <w:sz w:val="32"/>
          <w:szCs w:val="32"/>
          <w:lang w:val="en-US" w:eastAsia="zh-CN"/>
        </w:rPr>
        <w:t xml:space="preserve"> </w:t>
      </w:r>
      <w:r>
        <w:rPr>
          <w:rFonts w:hint="eastAsia" w:ascii="Times New Roman" w:hAnsi="Times New Roman" w:eastAsia="宋体" w:cs="Times New Roman"/>
          <w:b/>
          <w:bCs/>
          <w:sz w:val="32"/>
          <w:szCs w:val="32"/>
          <w:lang w:val="en-US" w:eastAsia="zh-CN"/>
        </w:rPr>
        <w:t>合同履约及验收</w:t>
      </w:r>
    </w:p>
    <w:p w14:paraId="3B040895">
      <w:pPr>
        <w:spacing w:line="480" w:lineRule="auto"/>
        <w:ind w:firstLine="560" w:firstLineChars="200"/>
        <w:rPr>
          <w:rFonts w:hint="eastAsia" w:ascii="仿宋_GB2312" w:hAnsi="Times New Roman" w:eastAsia="仿宋_GB2312"/>
          <w:sz w:val="28"/>
          <w:szCs w:val="28"/>
        </w:rPr>
      </w:pPr>
      <w:r>
        <w:rPr>
          <w:rFonts w:hint="eastAsia" w:ascii="宋体" w:hAnsi="宋体" w:cs="Times New Roman"/>
          <w:bCs/>
          <w:color w:val="auto"/>
          <w:sz w:val="28"/>
          <w:szCs w:val="28"/>
          <w:lang w:val="en-US" w:eastAsia="zh-CN"/>
        </w:rPr>
        <w:t>8.1</w:t>
      </w:r>
      <w:r>
        <w:rPr>
          <w:rFonts w:hint="eastAsia" w:ascii="仿宋_GB2312" w:hAnsi="Times New Roman" w:eastAsia="仿宋_GB2312"/>
          <w:sz w:val="28"/>
          <w:szCs w:val="28"/>
        </w:rPr>
        <w:t>甲、乙双方应按照《财政部关于进一步加强政府采购需求和履约验收管理的指导意见》(财库〔2016〕205号)组织</w:t>
      </w:r>
      <w:r>
        <w:rPr>
          <w:rFonts w:hint="eastAsia" w:ascii="仿宋_GB2312" w:hAnsi="Times New Roman" w:eastAsia="仿宋_GB2312"/>
          <w:sz w:val="28"/>
          <w:szCs w:val="28"/>
          <w:lang w:val="en-US" w:eastAsia="zh-CN"/>
        </w:rPr>
        <w:t>验收</w:t>
      </w:r>
    </w:p>
    <w:p w14:paraId="6918E165">
      <w:pPr>
        <w:spacing w:line="480" w:lineRule="auto"/>
        <w:ind w:firstLine="560" w:firstLineChars="200"/>
        <w:rPr>
          <w:rFonts w:hint="default" w:ascii="仿宋_GB2312" w:hAnsi="Times New Roman" w:eastAsia="仿宋_GB2312" w:cs="Times New Roman"/>
          <w:sz w:val="28"/>
          <w:szCs w:val="28"/>
          <w:lang w:val="en-US" w:eastAsia="zh-CN"/>
        </w:rPr>
      </w:pPr>
      <w:r>
        <w:rPr>
          <w:rFonts w:hint="eastAsia" w:ascii="仿宋_GB2312" w:eastAsia="仿宋_GB2312" w:cs="Times New Roman"/>
          <w:sz w:val="28"/>
          <w:szCs w:val="28"/>
          <w:lang w:val="en-US" w:eastAsia="zh-CN"/>
        </w:rPr>
        <w:t>8</w:t>
      </w:r>
      <w:r>
        <w:rPr>
          <w:rFonts w:hint="eastAsia" w:ascii="仿宋_GB2312" w:hAnsi="Times New Roman" w:eastAsia="仿宋_GB2312" w:cs="Times New Roman"/>
          <w:sz w:val="28"/>
          <w:szCs w:val="28"/>
          <w:lang w:val="en-US" w:eastAsia="zh-CN"/>
        </w:rPr>
        <w:t xml:space="preserve">.2 </w:t>
      </w:r>
      <w:r>
        <w:rPr>
          <w:rFonts w:hint="eastAsia" w:ascii="仿宋_GB2312" w:hAnsi="Times New Roman" w:eastAsia="仿宋_GB2312" w:cs="Times New Roman"/>
          <w:sz w:val="28"/>
          <w:szCs w:val="28"/>
        </w:rPr>
        <w:t>合同签订后，乙方提供服务应当符合采购文件及投标（响应）文件及本合同约定，如提供服务不符合采购文件及投标（响应）文件及本合同约定要求的，甲方有权提出异议并拒绝接受服务；</w:t>
      </w:r>
    </w:p>
    <w:p w14:paraId="0C36F6E5">
      <w:pPr>
        <w:spacing w:line="480" w:lineRule="auto"/>
        <w:ind w:firstLine="560" w:firstLineChars="200"/>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8.3 </w:t>
      </w:r>
      <w:r>
        <w:rPr>
          <w:rFonts w:hint="default" w:ascii="仿宋_GB2312" w:hAnsi="Times New Roman" w:eastAsia="仿宋_GB2312" w:cs="Times New Roman"/>
          <w:sz w:val="28"/>
          <w:szCs w:val="28"/>
          <w:lang w:val="en-US" w:eastAsia="zh-CN"/>
        </w:rPr>
        <w:t>合同履约过程中，甲方对乙方提供服务有异议的，可以以口头或书面形式向乙方提出，乙方应在接到甲方通知之日起</w:t>
      </w:r>
      <w:r>
        <w:rPr>
          <w:rFonts w:hint="eastAsia" w:ascii="仿宋_GB2312" w:hAnsi="Times New Roman" w:eastAsia="仿宋_GB2312" w:cs="Times New Roman"/>
          <w:sz w:val="28"/>
          <w:szCs w:val="28"/>
          <w:lang w:val="en-US" w:eastAsia="zh-CN"/>
        </w:rPr>
        <w:t>XX</w:t>
      </w:r>
      <w:r>
        <w:rPr>
          <w:rFonts w:hint="default" w:ascii="仿宋_GB2312" w:hAnsi="Times New Roman" w:eastAsia="仿宋_GB2312" w:cs="Times New Roman"/>
          <w:sz w:val="28"/>
          <w:szCs w:val="28"/>
          <w:lang w:val="en-US" w:eastAsia="zh-CN"/>
        </w:rPr>
        <w:t>日内予以解决，否则视为乙方违约</w:t>
      </w:r>
      <w:r>
        <w:rPr>
          <w:rFonts w:hint="eastAsia" w:ascii="仿宋_GB2312" w:hAnsi="Times New Roman" w:eastAsia="仿宋_GB2312" w:cs="Times New Roman"/>
          <w:sz w:val="28"/>
          <w:szCs w:val="28"/>
          <w:lang w:val="en-US" w:eastAsia="zh-CN"/>
        </w:rPr>
        <w:t>,甲方有权按照本合同8.2的约定，要求乙方承担违约责任。</w:t>
      </w:r>
    </w:p>
    <w:p w14:paraId="2702A61E">
      <w:pPr>
        <w:ind w:left="630"/>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第</w:t>
      </w:r>
      <w:r>
        <w:rPr>
          <w:rFonts w:hint="eastAsia" w:cs="Times New Roman"/>
          <w:b/>
          <w:bCs/>
          <w:sz w:val="32"/>
          <w:szCs w:val="32"/>
          <w:lang w:val="en-US" w:eastAsia="zh-CN"/>
        </w:rPr>
        <w:t>九</w:t>
      </w:r>
      <w:r>
        <w:rPr>
          <w:rFonts w:hint="eastAsia" w:ascii="Times New Roman" w:hAnsi="Times New Roman" w:eastAsia="宋体" w:cs="Times New Roman"/>
          <w:b/>
          <w:bCs/>
          <w:sz w:val="32"/>
          <w:szCs w:val="32"/>
          <w:lang w:val="en-US" w:eastAsia="zh-CN"/>
        </w:rPr>
        <w:t>条</w:t>
      </w:r>
      <w:r>
        <w:rPr>
          <w:rFonts w:hint="eastAsia" w:cs="Times New Roman"/>
          <w:b/>
          <w:bCs/>
          <w:sz w:val="32"/>
          <w:szCs w:val="32"/>
          <w:lang w:val="en-US" w:eastAsia="zh-CN"/>
        </w:rPr>
        <w:t xml:space="preserve"> </w:t>
      </w:r>
      <w:r>
        <w:rPr>
          <w:rFonts w:hint="eastAsia" w:ascii="Times New Roman" w:hAnsi="Times New Roman" w:eastAsia="宋体" w:cs="Times New Roman"/>
          <w:b/>
          <w:bCs/>
          <w:sz w:val="32"/>
          <w:szCs w:val="32"/>
          <w:lang w:val="en-US" w:eastAsia="zh-CN"/>
        </w:rPr>
        <w:t>违约责任</w:t>
      </w:r>
    </w:p>
    <w:p w14:paraId="619B8C73">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9.1 </w:t>
      </w:r>
      <w:r>
        <w:rPr>
          <w:rFonts w:hint="eastAsia" w:ascii="仿宋_GB2312" w:hAnsi="仿宋_GB2312" w:eastAsia="仿宋_GB2312" w:cs="仿宋_GB2312"/>
          <w:sz w:val="28"/>
          <w:szCs w:val="28"/>
        </w:rPr>
        <w:t>乙方未按合同约定时间提供服务，每逾期一日，应按合同总金额的</w:t>
      </w:r>
      <w:r>
        <w:rPr>
          <w:rFonts w:hint="default" w:ascii="仿宋_GB2312" w:hAnsi="仿宋_GB2312" w:eastAsia="仿宋_GB2312" w:cs="仿宋_GB2312"/>
          <w:sz w:val="28"/>
          <w:szCs w:val="28"/>
        </w:rPr>
        <w:t>0.1% 向甲方支付违约金；逾期超过15日，甲方有权解除合同，乙方应返还已收取的所有款项，并按合同总金额的10% 向甲方支付违约金</w:t>
      </w:r>
    </w:p>
    <w:p w14:paraId="4EE38EA3">
      <w:pPr>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9.2 如乙方提供的服务不符合本合同约定或经验收不合格的，甲方有权要求乙方限期内完成整改，乙方逾期完成整改或整改后仍不符合要求或不合格的，甲方有权解除合同，乙方需应按照本合同金额的</w:t>
      </w:r>
      <w:r>
        <w:rPr>
          <w:rFonts w:hint="eastAsia" w:ascii="仿宋_GB2312" w:hAnsi="仿宋_GB2312" w:eastAsia="仿宋_GB2312" w:cs="仿宋_GB2312"/>
          <w:kern w:val="2"/>
          <w:sz w:val="28"/>
          <w:szCs w:val="28"/>
          <w:u w:val="single"/>
          <w:lang w:val="en-US" w:eastAsia="zh-CN" w:bidi="ar-SA"/>
        </w:rPr>
        <w:t xml:space="preserve"> xxxx </w:t>
      </w:r>
      <w:r>
        <w:rPr>
          <w:rFonts w:hint="eastAsia" w:ascii="仿宋_GB2312" w:hAnsi="仿宋_GB2312" w:eastAsia="仿宋_GB2312" w:cs="仿宋_GB2312"/>
          <w:kern w:val="2"/>
          <w:sz w:val="28"/>
          <w:szCs w:val="28"/>
          <w:lang w:val="en-US" w:eastAsia="zh-CN" w:bidi="ar-SA"/>
        </w:rPr>
        <w:t>%向甲方支付违约金，并承担因此对甲方造成所有损失。</w:t>
      </w:r>
    </w:p>
    <w:p w14:paraId="4BB80579">
      <w:pPr>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9.3 因乙方提供服务不合格导致的一切责任及事故，均由乙方承担责任，因此造成甲方遭受损害或索赔的，甲方有权向乙方追偿。</w:t>
      </w:r>
    </w:p>
    <w:p w14:paraId="7D8AA275">
      <w:pPr>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9.4 乙方或乙方工作人员在服务过程中知晓的甲方商业秘密、内部资料等，对甲方造成损失的，乙方应承担相应损失赔偿责任。</w:t>
      </w:r>
    </w:p>
    <w:p w14:paraId="421F11FA">
      <w:pPr>
        <w:ind w:firstLine="643" w:firstLineChars="200"/>
        <w:rPr>
          <w:b/>
          <w:bCs/>
          <w:sz w:val="32"/>
          <w:szCs w:val="32"/>
        </w:rPr>
      </w:pPr>
      <w:r>
        <w:rPr>
          <w:rFonts w:hint="eastAsia"/>
          <w:b/>
          <w:bCs/>
          <w:sz w:val="32"/>
          <w:szCs w:val="32"/>
        </w:rPr>
        <w:t>第</w:t>
      </w:r>
      <w:r>
        <w:rPr>
          <w:rFonts w:hint="eastAsia"/>
          <w:b/>
          <w:bCs/>
          <w:sz w:val="32"/>
          <w:szCs w:val="32"/>
          <w:lang w:val="en-US" w:eastAsia="zh-CN"/>
        </w:rPr>
        <w:t>十</w:t>
      </w:r>
      <w:r>
        <w:rPr>
          <w:rFonts w:hint="eastAsia"/>
          <w:b/>
          <w:bCs/>
          <w:sz w:val="32"/>
          <w:szCs w:val="32"/>
        </w:rPr>
        <w:t>条</w:t>
      </w:r>
      <w:r>
        <w:rPr>
          <w:rFonts w:hint="eastAsia"/>
          <w:b/>
          <w:bCs/>
          <w:sz w:val="32"/>
          <w:szCs w:val="32"/>
          <w:lang w:val="en-US" w:eastAsia="zh-CN"/>
        </w:rPr>
        <w:t xml:space="preserve"> </w:t>
      </w:r>
      <w:r>
        <w:rPr>
          <w:rFonts w:hint="eastAsia"/>
          <w:b/>
          <w:bCs/>
          <w:sz w:val="32"/>
          <w:szCs w:val="32"/>
        </w:rPr>
        <w:t>争议的解决方式</w:t>
      </w:r>
    </w:p>
    <w:p w14:paraId="0B4231D9">
      <w:pPr>
        <w:ind w:firstLine="560" w:firstLineChars="200"/>
        <w:rPr>
          <w:sz w:val="28"/>
          <w:szCs w:val="28"/>
        </w:rPr>
      </w:pPr>
      <w:r>
        <w:rPr>
          <w:rFonts w:hint="eastAsia" w:ascii="仿宋_GB2312" w:hAnsi="仿宋_GB2312" w:eastAsia="仿宋_GB2312" w:cs="仿宋_GB2312"/>
          <w:sz w:val="28"/>
          <w:szCs w:val="28"/>
        </w:rPr>
        <w:t>双方发生争议，由双方协商解决，或向有关部门申请调解解决；协商或调解解决不成的，可向</w:t>
      </w:r>
      <w:r>
        <w:rPr>
          <w:rFonts w:hint="eastAsia" w:ascii="仿宋_GB2312" w:hAnsi="仿宋_GB2312" w:eastAsia="仿宋_GB2312" w:cs="仿宋_GB2312"/>
          <w:sz w:val="28"/>
          <w:szCs w:val="28"/>
          <w:u w:val="single"/>
        </w:rPr>
        <w:t>甲</w:t>
      </w:r>
      <w:r>
        <w:rPr>
          <w:rFonts w:hint="eastAsia" w:ascii="仿宋_GB2312" w:hAnsi="仿宋_GB2312" w:eastAsia="仿宋_GB2312" w:cs="仿宋_GB2312"/>
          <w:sz w:val="28"/>
          <w:szCs w:val="28"/>
        </w:rPr>
        <w:t>方所在地人民法院提起诉讼。</w:t>
      </w:r>
    </w:p>
    <w:p w14:paraId="6E1D3CB5">
      <w:pPr>
        <w:ind w:firstLine="643" w:firstLineChars="200"/>
        <w:rPr>
          <w:b/>
          <w:bCs/>
          <w:sz w:val="32"/>
          <w:szCs w:val="32"/>
        </w:rPr>
      </w:pPr>
      <w:r>
        <w:rPr>
          <w:rFonts w:hint="eastAsia"/>
          <w:b/>
          <w:bCs/>
          <w:sz w:val="32"/>
          <w:szCs w:val="32"/>
        </w:rPr>
        <w:t>第十</w:t>
      </w:r>
      <w:r>
        <w:rPr>
          <w:rFonts w:hint="eastAsia"/>
          <w:b/>
          <w:bCs/>
          <w:sz w:val="32"/>
          <w:szCs w:val="32"/>
          <w:lang w:val="en-US" w:eastAsia="zh-CN"/>
        </w:rPr>
        <w:t>一</w:t>
      </w:r>
      <w:r>
        <w:rPr>
          <w:rFonts w:hint="eastAsia"/>
          <w:b/>
          <w:bCs/>
          <w:sz w:val="32"/>
          <w:szCs w:val="32"/>
        </w:rPr>
        <w:t>条</w:t>
      </w:r>
      <w:r>
        <w:rPr>
          <w:rFonts w:hint="eastAsia"/>
          <w:b/>
          <w:bCs/>
          <w:sz w:val="32"/>
          <w:szCs w:val="32"/>
          <w:lang w:val="en-US" w:eastAsia="zh-CN"/>
        </w:rPr>
        <w:t xml:space="preserve"> </w:t>
      </w:r>
      <w:r>
        <w:rPr>
          <w:rFonts w:hint="eastAsia"/>
          <w:b/>
          <w:bCs/>
          <w:sz w:val="32"/>
          <w:szCs w:val="32"/>
        </w:rPr>
        <w:t>通知与送达</w:t>
      </w:r>
    </w:p>
    <w:p w14:paraId="31FB77C8">
      <w:pPr>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1甲乙双方的联络送达地址均以合同中载明的为准。其中任意一项发生改变，一方应立即书面通知对方。否则，一方按合同中载明的讯息要素地址向对方发出任何通知、文件，即使无人收件或因各种原因退件，仍然视为送达到对方。在一方变更送达地址等信息的通知到达对方前，对方按照原地址等信息发出文件，仍然有效。</w:t>
      </w:r>
    </w:p>
    <w:p w14:paraId="5C28FC8B">
      <w:pPr>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甲方指定的通知送达信息：</w:t>
      </w:r>
    </w:p>
    <w:p w14:paraId="1F189FD3">
      <w:pPr>
        <w:spacing w:line="360" w:lineRule="auto"/>
        <w:ind w:firstLine="560" w:firstLineChars="2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 xml:space="preserve">短信：接收短信的手机： </w:t>
      </w:r>
      <w:r>
        <w:rPr>
          <w:rFonts w:hint="eastAsia" w:ascii="仿宋_GB2312" w:hAnsi="仿宋_GB2312" w:eastAsia="仿宋_GB2312" w:cs="仿宋_GB2312"/>
          <w:color w:val="000000"/>
          <w:sz w:val="28"/>
          <w:szCs w:val="28"/>
          <w:u w:val="single"/>
          <w:lang w:val="en-US" w:eastAsia="zh-CN"/>
        </w:rPr>
        <w:t>xxxxxxx</w:t>
      </w:r>
    </w:p>
    <w:p w14:paraId="17DB65C1">
      <w:pPr>
        <w:spacing w:line="360" w:lineRule="auto"/>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color w:val="000000"/>
          <w:sz w:val="28"/>
          <w:szCs w:val="28"/>
        </w:rPr>
        <w:t xml:space="preserve">电邮：接收邮件的电子信箱: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xxxxxxxxxxxxxx</w:t>
      </w:r>
      <w:r>
        <w:rPr>
          <w:rFonts w:hint="eastAsia" w:ascii="仿宋_GB2312" w:hAnsi="仿宋_GB2312" w:eastAsia="仿宋_GB2312" w:cs="仿宋_GB2312"/>
          <w:color w:val="000000"/>
          <w:sz w:val="28"/>
          <w:szCs w:val="28"/>
          <w:u w:val="single"/>
        </w:rPr>
        <w:t xml:space="preserve"> </w:t>
      </w:r>
    </w:p>
    <w:p w14:paraId="3E29C113">
      <w:pPr>
        <w:spacing w:line="360" w:lineRule="auto"/>
        <w:ind w:firstLine="560" w:firstLineChars="200"/>
        <w:rPr>
          <w:rFonts w:hint="default"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信件：收件人: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xxxx</w:t>
      </w:r>
    </w:p>
    <w:p w14:paraId="6034CE04">
      <w:pPr>
        <w:spacing w:line="360" w:lineRule="auto"/>
        <w:ind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收件地址：</w:t>
      </w:r>
      <w:r>
        <w:rPr>
          <w:rFonts w:hint="eastAsia" w:ascii="仿宋_GB2312" w:hAnsi="仿宋_GB2312" w:eastAsia="仿宋_GB2312" w:cs="仿宋_GB2312"/>
          <w:color w:val="000000"/>
          <w:sz w:val="28"/>
          <w:szCs w:val="28"/>
          <w:u w:val="single"/>
          <w:lang w:val="en-US" w:eastAsia="zh-CN"/>
        </w:rPr>
        <w:t>xxxxxxxxxxxxxxxxx</w:t>
      </w:r>
      <w:r>
        <w:rPr>
          <w:rFonts w:hint="eastAsia" w:ascii="仿宋_GB2312" w:hAnsi="仿宋_GB2312" w:eastAsia="仿宋_GB2312" w:cs="仿宋_GB2312"/>
          <w:color w:val="000000"/>
          <w:sz w:val="28"/>
          <w:szCs w:val="28"/>
        </w:rPr>
        <w:t xml:space="preserve">  </w:t>
      </w:r>
    </w:p>
    <w:p w14:paraId="061DF96C">
      <w:pPr>
        <w:spacing w:line="360" w:lineRule="auto"/>
        <w:ind w:firstLine="560" w:firstLineChars="200"/>
        <w:rPr>
          <w:rFonts w:hint="default" w:ascii="仿宋_GB2312" w:hAnsi="仿宋_GB2312" w:eastAsia="仿宋_GB2312" w:cs="仿宋_GB2312"/>
          <w:color w:val="000000"/>
          <w:sz w:val="28"/>
          <w:szCs w:val="28"/>
          <w:u w:val="single"/>
          <w:lang w:val="en-US"/>
        </w:rPr>
      </w:pPr>
      <w:r>
        <w:rPr>
          <w:rFonts w:hint="eastAsia" w:ascii="仿宋_GB2312" w:hAnsi="仿宋_GB2312" w:eastAsia="仿宋_GB2312" w:cs="仿宋_GB2312"/>
          <w:color w:val="000000"/>
          <w:sz w:val="28"/>
          <w:szCs w:val="28"/>
        </w:rPr>
        <w:t xml:space="preserve">收件电话： </w:t>
      </w:r>
      <w:r>
        <w:rPr>
          <w:rFonts w:hint="eastAsia" w:ascii="仿宋_GB2312" w:hAnsi="仿宋_GB2312" w:eastAsia="仿宋_GB2312" w:cs="仿宋_GB2312"/>
          <w:color w:val="000000"/>
          <w:sz w:val="28"/>
          <w:szCs w:val="28"/>
          <w:u w:val="single"/>
          <w:lang w:val="en-US" w:eastAsia="zh-CN"/>
        </w:rPr>
        <w:t>xxxxxxxxxxxxxxxxxx</w:t>
      </w:r>
    </w:p>
    <w:p w14:paraId="635C3BE7">
      <w:pPr>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乙方指定的通知送达信息：</w:t>
      </w:r>
    </w:p>
    <w:p w14:paraId="5EBA3FCD">
      <w:pPr>
        <w:spacing w:line="360" w:lineRule="auto"/>
        <w:ind w:firstLine="560" w:firstLineChars="2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 xml:space="preserve">短信：接收短信的手机： </w:t>
      </w:r>
      <w:r>
        <w:rPr>
          <w:rFonts w:hint="eastAsia" w:ascii="仿宋_GB2312" w:hAnsi="仿宋_GB2312" w:eastAsia="仿宋_GB2312" w:cs="仿宋_GB2312"/>
          <w:color w:val="000000"/>
          <w:sz w:val="28"/>
          <w:szCs w:val="28"/>
          <w:u w:val="single"/>
          <w:lang w:val="en-US" w:eastAsia="zh-CN"/>
        </w:rPr>
        <w:t>xxxxxxx</w:t>
      </w:r>
    </w:p>
    <w:p w14:paraId="248D897B">
      <w:pPr>
        <w:spacing w:line="360" w:lineRule="auto"/>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color w:val="000000"/>
          <w:sz w:val="28"/>
          <w:szCs w:val="28"/>
        </w:rPr>
        <w:t xml:space="preserve">电邮：接收邮件的电子信箱: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xxxxxxxxxxxxxx</w:t>
      </w:r>
      <w:r>
        <w:rPr>
          <w:rFonts w:hint="eastAsia" w:ascii="仿宋_GB2312" w:hAnsi="仿宋_GB2312" w:eastAsia="仿宋_GB2312" w:cs="仿宋_GB2312"/>
          <w:color w:val="000000"/>
          <w:sz w:val="28"/>
          <w:szCs w:val="28"/>
          <w:u w:val="single"/>
        </w:rPr>
        <w:t xml:space="preserve"> </w:t>
      </w:r>
    </w:p>
    <w:p w14:paraId="37935529">
      <w:pPr>
        <w:spacing w:line="360" w:lineRule="auto"/>
        <w:ind w:firstLine="560" w:firstLineChars="200"/>
        <w:rPr>
          <w:rFonts w:hint="default"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信件：收件人: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xxxx</w:t>
      </w:r>
    </w:p>
    <w:p w14:paraId="66C55829">
      <w:pPr>
        <w:spacing w:line="360" w:lineRule="auto"/>
        <w:ind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收件地址：</w:t>
      </w:r>
      <w:r>
        <w:rPr>
          <w:rFonts w:hint="eastAsia" w:ascii="仿宋_GB2312" w:hAnsi="仿宋_GB2312" w:eastAsia="仿宋_GB2312" w:cs="仿宋_GB2312"/>
          <w:color w:val="000000"/>
          <w:sz w:val="28"/>
          <w:szCs w:val="28"/>
          <w:u w:val="single"/>
          <w:lang w:val="en-US" w:eastAsia="zh-CN"/>
        </w:rPr>
        <w:t>xxxxxxxxxxxxxxxxx</w:t>
      </w:r>
      <w:r>
        <w:rPr>
          <w:rFonts w:hint="eastAsia" w:ascii="仿宋_GB2312" w:hAnsi="仿宋_GB2312" w:eastAsia="仿宋_GB2312" w:cs="仿宋_GB2312"/>
          <w:color w:val="000000"/>
          <w:sz w:val="28"/>
          <w:szCs w:val="28"/>
        </w:rPr>
        <w:t xml:space="preserve">  </w:t>
      </w:r>
    </w:p>
    <w:p w14:paraId="7CABBD24">
      <w:pPr>
        <w:spacing w:line="360" w:lineRule="auto"/>
        <w:ind w:firstLine="560" w:firstLineChars="200"/>
        <w:rPr>
          <w:rFonts w:hint="default" w:ascii="仿宋_GB2312" w:hAnsi="仿宋_GB2312" w:eastAsia="仿宋_GB2312" w:cs="仿宋_GB2312"/>
          <w:color w:val="000000"/>
          <w:sz w:val="28"/>
          <w:szCs w:val="28"/>
          <w:u w:val="single"/>
          <w:lang w:val="en-US"/>
        </w:rPr>
      </w:pPr>
      <w:r>
        <w:rPr>
          <w:rFonts w:hint="eastAsia" w:ascii="仿宋_GB2312" w:hAnsi="仿宋_GB2312" w:eastAsia="仿宋_GB2312" w:cs="仿宋_GB2312"/>
          <w:color w:val="000000"/>
          <w:sz w:val="28"/>
          <w:szCs w:val="28"/>
        </w:rPr>
        <w:t xml:space="preserve">收件电话： </w:t>
      </w:r>
      <w:r>
        <w:rPr>
          <w:rFonts w:hint="eastAsia" w:ascii="仿宋_GB2312" w:hAnsi="仿宋_GB2312" w:eastAsia="仿宋_GB2312" w:cs="仿宋_GB2312"/>
          <w:color w:val="000000"/>
          <w:sz w:val="28"/>
          <w:szCs w:val="28"/>
          <w:u w:val="single"/>
          <w:lang w:val="en-US" w:eastAsia="zh-CN"/>
        </w:rPr>
        <w:t>xxxxxxxxxxxxxxxxxx</w:t>
      </w:r>
    </w:p>
    <w:p w14:paraId="00AC3C45">
      <w:pPr>
        <w:spacing w:line="360" w:lineRule="auto"/>
        <w:ind w:firstLine="420" w:firstLineChars="15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rPr>
        <w:t>.2一方因本合同相关事宜向对方发出的通知或文件，采用书面函件形式，同时可兼用电子邮件、手机短信、传真等方式且与书面函件具有同等法律效力，通知或文件发出后的第二日即视为送达对方（无论对方是否实际签收或查看，都产生完成送达的法律效力），对方必须接收，不得拒接，不得退件，否则仍视为送达。因任何原因导致的退件，均视为送达到受送达人。</w:t>
      </w:r>
    </w:p>
    <w:p w14:paraId="74C92BF7">
      <w:pPr>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rPr>
        <w:t>.3在用常规的打电话、直接送达或邮寄书面函件、发送电子邮件、发手机短息、发传真等方式无法联络送达对方时，一方可以采用在甲方所在地级以上（含）报纸或电台电视台发布公告的方式联络、送达对方，公告发出后七日即视为联络送达到对方，但该条并不能成为双方的必然义务。</w:t>
      </w:r>
    </w:p>
    <w:p w14:paraId="29B133EE">
      <w:pPr>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rPr>
        <w:t>.4本合同涉及的“日”、“天”均指日历天。</w:t>
      </w:r>
    </w:p>
    <w:p w14:paraId="4A4B207A">
      <w:pPr>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rPr>
        <w:t>.5本条约定的通知送达方式同样适用于因纠纷产生诉讼或仲裁时法院、仲裁机构相关文书的送达。</w:t>
      </w:r>
    </w:p>
    <w:p w14:paraId="6D48727D">
      <w:pPr>
        <w:spacing w:line="360" w:lineRule="auto"/>
        <w:ind w:firstLine="643" w:firstLineChars="200"/>
        <w:rPr>
          <w:rFonts w:hint="default" w:eastAsia="宋体"/>
          <w:sz w:val="32"/>
          <w:szCs w:val="32"/>
          <w:lang w:val="en-US" w:eastAsia="zh-CN"/>
        </w:rPr>
      </w:pPr>
      <w:r>
        <w:rPr>
          <w:rFonts w:hint="eastAsia" w:ascii="宋体" w:hAnsi="宋体" w:cs="宋体"/>
          <w:b/>
          <w:bCs/>
          <w:color w:val="000000"/>
          <w:sz w:val="32"/>
          <w:szCs w:val="32"/>
        </w:rPr>
        <w:t>第十</w:t>
      </w:r>
      <w:r>
        <w:rPr>
          <w:rFonts w:hint="eastAsia" w:ascii="宋体" w:hAnsi="宋体" w:cs="宋体"/>
          <w:b/>
          <w:bCs/>
          <w:color w:val="000000"/>
          <w:sz w:val="32"/>
          <w:szCs w:val="32"/>
          <w:lang w:val="en-US" w:eastAsia="zh-CN"/>
        </w:rPr>
        <w:t>二</w:t>
      </w:r>
      <w:r>
        <w:rPr>
          <w:rFonts w:hint="eastAsia" w:ascii="宋体" w:hAnsi="宋体" w:cs="宋体"/>
          <w:b/>
          <w:bCs/>
          <w:color w:val="000000"/>
          <w:sz w:val="32"/>
          <w:szCs w:val="32"/>
        </w:rPr>
        <w:t>条</w:t>
      </w:r>
      <w:r>
        <w:rPr>
          <w:rFonts w:hint="eastAsia" w:ascii="宋体" w:hAnsi="宋体" w:cs="宋体"/>
          <w:b/>
          <w:bCs/>
          <w:color w:val="000000"/>
          <w:sz w:val="32"/>
          <w:szCs w:val="32"/>
          <w:lang w:val="en-US" w:eastAsia="zh-CN"/>
        </w:rPr>
        <w:t xml:space="preserve"> 其他约定</w:t>
      </w:r>
    </w:p>
    <w:p w14:paraId="6FC425BA">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本合同一式</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柒</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份，甲方执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份。本合同双方签字或者盖章后生效，具有同等法律效力。本合同项目《磋商文件》《响应文件》《成交通知书》（项目编号 </w:t>
      </w:r>
      <w:r>
        <w:rPr>
          <w:rFonts w:hint="eastAsia" w:ascii="仿宋_GB2312" w:hAnsi="仿宋_GB2312" w:eastAsia="仿宋_GB2312" w:cs="仿宋_GB2312"/>
          <w:sz w:val="28"/>
          <w:szCs w:val="28"/>
          <w:lang w:val="en-US" w:eastAsia="zh-CN"/>
        </w:rPr>
        <w:t>xxxxxxxxxx</w:t>
      </w:r>
      <w:r>
        <w:rPr>
          <w:rFonts w:hint="eastAsia" w:ascii="仿宋_GB2312" w:hAnsi="仿宋_GB2312" w:eastAsia="仿宋_GB2312" w:cs="仿宋_GB2312"/>
          <w:sz w:val="28"/>
          <w:szCs w:val="28"/>
        </w:rPr>
        <w:t>号）等采购文件</w:t>
      </w:r>
      <w:r>
        <w:rPr>
          <w:rFonts w:hint="eastAsia" w:ascii="仿宋_GB2312" w:hAnsi="仿宋_GB2312" w:eastAsia="仿宋_GB2312" w:cs="仿宋_GB2312"/>
          <w:sz w:val="28"/>
          <w:szCs w:val="28"/>
          <w:lang w:val="en-US" w:eastAsia="zh-CN"/>
        </w:rPr>
        <w:t>及合同附件</w:t>
      </w:r>
      <w:r>
        <w:rPr>
          <w:rFonts w:hint="eastAsia" w:ascii="仿宋_GB2312" w:hAnsi="仿宋_GB2312" w:eastAsia="仿宋_GB2312" w:cs="仿宋_GB2312"/>
          <w:sz w:val="28"/>
          <w:szCs w:val="28"/>
        </w:rPr>
        <w:t>与本合同具有相同效力，本合同内容与上述采购文件有冲突的，以有利于甲方的约定为准。（以下无正文）</w:t>
      </w:r>
    </w:p>
    <w:p w14:paraId="75FD11EF">
      <w:pPr>
        <w:rPr>
          <w:rFonts w:hint="eastAsia" w:ascii="仿宋_GB2312" w:hAnsi="仿宋_GB2312" w:eastAsia="仿宋_GB2312" w:cs="仿宋_GB2312"/>
          <w:b/>
          <w:bCs/>
          <w:color w:val="auto"/>
          <w:sz w:val="28"/>
          <w:szCs w:val="28"/>
          <w:u w:val="none"/>
          <w:lang w:val="en-US" w:eastAsia="zh-CN"/>
        </w:rPr>
      </w:pPr>
      <w:r>
        <w:rPr>
          <w:rFonts w:hint="eastAsia" w:ascii="仿宋_GB2312" w:hAnsi="仿宋_GB2312" w:eastAsia="仿宋_GB2312" w:cs="仿宋_GB2312"/>
          <w:b/>
          <w:bCs/>
          <w:color w:val="auto"/>
          <w:sz w:val="28"/>
          <w:szCs w:val="28"/>
          <w:u w:val="none"/>
          <w:lang w:val="en-US" w:eastAsia="zh-CN"/>
        </w:rPr>
        <w:br w:type="page"/>
      </w:r>
    </w:p>
    <w:p w14:paraId="61540F37">
      <w:pPr>
        <w:ind w:firstLine="562" w:firstLineChars="200"/>
        <w:jc w:val="left"/>
        <w:rPr>
          <w:rFonts w:hint="eastAsia" w:ascii="仿宋_GB2312" w:hAnsi="仿宋_GB2312" w:eastAsia="仿宋_GB2312" w:cs="仿宋_GB2312"/>
          <w:b/>
          <w:bCs/>
          <w:color w:val="auto"/>
          <w:sz w:val="28"/>
          <w:szCs w:val="28"/>
          <w:u w:val="none"/>
          <w:lang w:val="en-US" w:eastAsia="zh-CN"/>
        </w:rPr>
      </w:pPr>
    </w:p>
    <w:p w14:paraId="33C54656">
      <w:pPr>
        <w:spacing w:line="360" w:lineRule="auto"/>
        <w:ind w:firstLine="904" w:firstLineChars="300"/>
        <w:rPr>
          <w:rFonts w:ascii="宋体" w:hAnsi="宋体"/>
          <w:b/>
          <w:bCs/>
          <w:sz w:val="30"/>
          <w:szCs w:val="30"/>
        </w:rPr>
      </w:pPr>
      <w:r>
        <w:rPr>
          <w:rFonts w:hint="eastAsia" w:ascii="宋体" w:hAnsi="宋体"/>
          <w:b/>
          <w:bCs/>
          <w:sz w:val="30"/>
          <w:szCs w:val="30"/>
        </w:rPr>
        <w:t xml:space="preserve">甲 </w:t>
      </w:r>
      <w:r>
        <w:rPr>
          <w:rFonts w:ascii="宋体" w:hAnsi="宋体"/>
          <w:b/>
          <w:bCs/>
          <w:sz w:val="30"/>
          <w:szCs w:val="30"/>
        </w:rPr>
        <w:t xml:space="preserve"> </w:t>
      </w:r>
      <w:r>
        <w:rPr>
          <w:rFonts w:hint="eastAsia" w:ascii="宋体" w:hAnsi="宋体"/>
          <w:b/>
          <w:bCs/>
          <w:sz w:val="30"/>
          <w:szCs w:val="30"/>
        </w:rPr>
        <w:t>方：</w:t>
      </w:r>
      <w:r>
        <w:rPr>
          <w:rFonts w:hint="eastAsia" w:ascii="宋体" w:hAnsi="宋体"/>
          <w:b w:val="0"/>
          <w:bCs w:val="0"/>
          <w:sz w:val="30"/>
          <w:szCs w:val="30"/>
          <w:lang w:val="en-US" w:eastAsia="zh-CN"/>
        </w:rPr>
        <w:t xml:space="preserve">浙江省人民医院毕节医院 </w:t>
      </w:r>
      <w:r>
        <w:rPr>
          <w:rFonts w:ascii="宋体" w:hAnsi="宋体"/>
          <w:b/>
          <w:bCs/>
          <w:sz w:val="28"/>
          <w:szCs w:val="28"/>
        </w:rPr>
        <w:t>(</w:t>
      </w:r>
      <w:r>
        <w:rPr>
          <w:rFonts w:hint="eastAsia" w:ascii="宋体" w:hAnsi="宋体"/>
          <w:b/>
          <w:bCs/>
          <w:sz w:val="28"/>
          <w:szCs w:val="28"/>
          <w:lang w:val="en-US" w:eastAsia="zh-CN"/>
        </w:rPr>
        <w:t>公</w:t>
      </w:r>
      <w:r>
        <w:rPr>
          <w:rFonts w:ascii="宋体" w:hAnsi="宋体"/>
          <w:b/>
          <w:bCs/>
          <w:sz w:val="28"/>
          <w:szCs w:val="28"/>
        </w:rPr>
        <w:t>章)</w:t>
      </w:r>
    </w:p>
    <w:p w14:paraId="40F0FBBB">
      <w:pPr>
        <w:pStyle w:val="158"/>
        <w:ind w:firstLine="600"/>
        <w:rPr>
          <w:rFonts w:ascii="宋体" w:hAnsi="宋体"/>
          <w:sz w:val="30"/>
          <w:szCs w:val="30"/>
          <w:lang w:val="en-US"/>
        </w:rPr>
      </w:pPr>
    </w:p>
    <w:p w14:paraId="4F7D5AB9">
      <w:pPr>
        <w:spacing w:line="360" w:lineRule="auto"/>
        <w:ind w:firstLine="904" w:firstLineChars="300"/>
        <w:rPr>
          <w:rFonts w:ascii="宋体" w:hAnsi="宋体"/>
          <w:b/>
          <w:bCs/>
          <w:sz w:val="30"/>
          <w:szCs w:val="30"/>
        </w:rPr>
      </w:pPr>
      <w:r>
        <w:rPr>
          <w:rFonts w:hint="eastAsia" w:ascii="宋体" w:hAnsi="宋体"/>
          <w:b/>
          <w:bCs/>
          <w:sz w:val="30"/>
          <w:szCs w:val="30"/>
        </w:rPr>
        <w:t>法定代表人：</w:t>
      </w:r>
    </w:p>
    <w:p w14:paraId="227AF0CA">
      <w:pPr>
        <w:pStyle w:val="158"/>
        <w:ind w:firstLine="420"/>
        <w:rPr>
          <w:lang w:val="en-US"/>
        </w:rPr>
      </w:pPr>
    </w:p>
    <w:p w14:paraId="4C9FD5DA">
      <w:pPr>
        <w:spacing w:line="360" w:lineRule="auto"/>
        <w:ind w:firstLine="904" w:firstLineChars="300"/>
        <w:rPr>
          <w:rFonts w:ascii="宋体" w:hAnsi="宋体"/>
          <w:b/>
          <w:bCs/>
          <w:sz w:val="30"/>
          <w:szCs w:val="30"/>
        </w:rPr>
      </w:pPr>
      <w:r>
        <w:rPr>
          <w:rFonts w:hint="eastAsia" w:ascii="宋体" w:hAnsi="宋体"/>
          <w:b/>
          <w:bCs/>
          <w:sz w:val="30"/>
          <w:szCs w:val="30"/>
        </w:rPr>
        <w:t>经办人：</w:t>
      </w:r>
    </w:p>
    <w:p w14:paraId="5E9437AC">
      <w:pPr>
        <w:pStyle w:val="158"/>
        <w:ind w:firstLine="420"/>
        <w:rPr>
          <w:lang w:val="en-US"/>
        </w:rPr>
      </w:pPr>
    </w:p>
    <w:p w14:paraId="6C268150">
      <w:pPr>
        <w:adjustRightInd w:val="0"/>
        <w:snapToGrid w:val="0"/>
        <w:spacing w:line="500" w:lineRule="exact"/>
        <w:ind w:firstLine="904" w:firstLineChars="300"/>
        <w:rPr>
          <w:rFonts w:ascii="宋体" w:hAnsi="宋体"/>
          <w:b/>
          <w:bCs/>
          <w:sz w:val="30"/>
          <w:szCs w:val="30"/>
        </w:rPr>
      </w:pPr>
      <w:r>
        <w:rPr>
          <w:rFonts w:hint="eastAsia" w:ascii="宋体" w:hAnsi="宋体"/>
          <w:b/>
          <w:bCs/>
          <w:sz w:val="30"/>
          <w:szCs w:val="30"/>
        </w:rPr>
        <w:t>开户银行：</w:t>
      </w:r>
      <w:r>
        <w:rPr>
          <w:rFonts w:hint="eastAsia" w:ascii="宋体" w:hAnsi="宋体"/>
          <w:sz w:val="30"/>
          <w:szCs w:val="30"/>
        </w:rPr>
        <w:t>工行毕节分行营业部</w:t>
      </w:r>
    </w:p>
    <w:p w14:paraId="6D8E8260">
      <w:pPr>
        <w:adjustRightInd w:val="0"/>
        <w:snapToGrid w:val="0"/>
        <w:spacing w:line="500" w:lineRule="exact"/>
        <w:ind w:firstLine="904" w:firstLineChars="300"/>
        <w:rPr>
          <w:rFonts w:ascii="宋体" w:hAnsi="宋体"/>
          <w:b/>
          <w:bCs/>
          <w:sz w:val="30"/>
          <w:szCs w:val="30"/>
        </w:rPr>
      </w:pPr>
      <w:r>
        <w:rPr>
          <w:rFonts w:hint="eastAsia" w:ascii="宋体" w:hAnsi="宋体"/>
          <w:b/>
          <w:bCs/>
          <w:sz w:val="30"/>
          <w:szCs w:val="30"/>
        </w:rPr>
        <w:t>纳税人识别号：</w:t>
      </w:r>
      <w:r>
        <w:rPr>
          <w:rFonts w:hint="eastAsia" w:ascii="宋体" w:hAnsi="宋体"/>
          <w:sz w:val="30"/>
          <w:szCs w:val="30"/>
        </w:rPr>
        <w:t>12522400429790076T</w:t>
      </w:r>
    </w:p>
    <w:p w14:paraId="4A7475A0">
      <w:pPr>
        <w:adjustRightInd w:val="0"/>
        <w:snapToGrid w:val="0"/>
        <w:spacing w:line="500" w:lineRule="exact"/>
        <w:ind w:firstLine="904" w:firstLineChars="300"/>
        <w:rPr>
          <w:rFonts w:ascii="宋体" w:hAnsi="宋体"/>
          <w:b/>
          <w:bCs/>
          <w:sz w:val="30"/>
          <w:szCs w:val="30"/>
        </w:rPr>
      </w:pPr>
      <w:r>
        <w:rPr>
          <w:rFonts w:ascii="宋体" w:hAnsi="宋体"/>
          <w:b/>
          <w:bCs/>
          <w:sz w:val="30"/>
          <w:szCs w:val="30"/>
        </w:rPr>
        <w:t>地</w:t>
      </w:r>
      <w:r>
        <w:rPr>
          <w:rFonts w:hint="eastAsia" w:ascii="宋体" w:hAnsi="宋体"/>
          <w:b/>
          <w:bCs/>
          <w:sz w:val="30"/>
          <w:szCs w:val="30"/>
        </w:rPr>
        <w:t xml:space="preserve"> </w:t>
      </w:r>
      <w:r>
        <w:rPr>
          <w:rFonts w:ascii="宋体" w:hAnsi="宋体"/>
          <w:b/>
          <w:bCs/>
          <w:sz w:val="30"/>
          <w:szCs w:val="30"/>
        </w:rPr>
        <w:t xml:space="preserve"> 址：</w:t>
      </w:r>
      <w:r>
        <w:rPr>
          <w:rFonts w:hint="eastAsia" w:ascii="宋体" w:hAnsi="宋体"/>
          <w:sz w:val="30"/>
          <w:szCs w:val="30"/>
        </w:rPr>
        <w:t>毕节市七星关区广惠路112号</w:t>
      </w:r>
    </w:p>
    <w:p w14:paraId="02869383">
      <w:pPr>
        <w:adjustRightInd w:val="0"/>
        <w:snapToGrid w:val="0"/>
        <w:spacing w:line="500" w:lineRule="exact"/>
        <w:ind w:firstLine="904" w:firstLineChars="300"/>
        <w:rPr>
          <w:rFonts w:ascii="宋体" w:hAnsi="宋体"/>
          <w:b/>
          <w:bCs/>
          <w:sz w:val="30"/>
          <w:szCs w:val="30"/>
        </w:rPr>
      </w:pPr>
      <w:r>
        <w:rPr>
          <w:rFonts w:ascii="宋体" w:hAnsi="宋体"/>
          <w:b/>
          <w:bCs/>
          <w:sz w:val="30"/>
          <w:szCs w:val="30"/>
        </w:rPr>
        <w:t>邮政编码：</w:t>
      </w:r>
      <w:r>
        <w:rPr>
          <w:rFonts w:ascii="宋体" w:hAnsi="宋体"/>
          <w:sz w:val="30"/>
          <w:szCs w:val="30"/>
        </w:rPr>
        <w:t>551700</w:t>
      </w:r>
    </w:p>
    <w:p w14:paraId="6B52A8CE">
      <w:pPr>
        <w:adjustRightInd w:val="0"/>
        <w:snapToGrid w:val="0"/>
        <w:spacing w:line="500" w:lineRule="exact"/>
        <w:ind w:firstLine="904" w:firstLineChars="300"/>
        <w:rPr>
          <w:rFonts w:ascii="宋体" w:hAnsi="宋体"/>
          <w:b/>
          <w:bCs/>
          <w:sz w:val="30"/>
          <w:szCs w:val="30"/>
        </w:rPr>
      </w:pPr>
      <w:r>
        <w:rPr>
          <w:rFonts w:ascii="宋体" w:hAnsi="宋体"/>
          <w:b/>
          <w:bCs/>
          <w:sz w:val="30"/>
          <w:szCs w:val="30"/>
        </w:rPr>
        <w:t>电  话：</w:t>
      </w:r>
      <w:r>
        <w:rPr>
          <w:rFonts w:hint="eastAsia" w:ascii="宋体" w:hAnsi="宋体"/>
          <w:sz w:val="30"/>
          <w:szCs w:val="30"/>
        </w:rPr>
        <w:t>0857-8294072</w:t>
      </w:r>
    </w:p>
    <w:p w14:paraId="259C9906">
      <w:pPr>
        <w:pStyle w:val="158"/>
        <w:ind w:firstLine="420"/>
        <w:rPr>
          <w:lang w:val="en-US"/>
        </w:rPr>
      </w:pPr>
    </w:p>
    <w:p w14:paraId="0989F411">
      <w:pPr>
        <w:pStyle w:val="158"/>
        <w:ind w:firstLine="420"/>
        <w:rPr>
          <w:lang w:val="en-US"/>
        </w:rPr>
      </w:pPr>
    </w:p>
    <w:p w14:paraId="0CA0C48D">
      <w:pPr>
        <w:pStyle w:val="158"/>
        <w:ind w:firstLine="420"/>
        <w:rPr>
          <w:lang w:val="en-US"/>
        </w:rPr>
      </w:pPr>
    </w:p>
    <w:p w14:paraId="73EC3035">
      <w:pPr>
        <w:spacing w:line="360" w:lineRule="auto"/>
        <w:ind w:firstLine="904" w:firstLineChars="300"/>
        <w:rPr>
          <w:rFonts w:ascii="宋体" w:hAnsi="宋体"/>
          <w:b/>
          <w:bCs/>
          <w:sz w:val="30"/>
          <w:szCs w:val="30"/>
          <w:highlight w:val="none"/>
        </w:rPr>
      </w:pPr>
      <w:r>
        <w:rPr>
          <w:rFonts w:hint="eastAsia" w:ascii="宋体" w:hAnsi="宋体"/>
          <w:b/>
          <w:bCs/>
          <w:sz w:val="30"/>
          <w:szCs w:val="30"/>
          <w:highlight w:val="none"/>
        </w:rPr>
        <w:t xml:space="preserve">乙 </w:t>
      </w:r>
      <w:r>
        <w:rPr>
          <w:rFonts w:ascii="宋体" w:hAnsi="宋体"/>
          <w:b/>
          <w:bCs/>
          <w:sz w:val="30"/>
          <w:szCs w:val="30"/>
          <w:highlight w:val="none"/>
        </w:rPr>
        <w:t xml:space="preserve"> </w:t>
      </w:r>
      <w:r>
        <w:rPr>
          <w:rFonts w:hint="eastAsia" w:ascii="宋体" w:hAnsi="宋体"/>
          <w:b/>
          <w:bCs/>
          <w:sz w:val="30"/>
          <w:szCs w:val="30"/>
          <w:highlight w:val="none"/>
        </w:rPr>
        <w:t>方：</w:t>
      </w:r>
      <w:r>
        <w:rPr>
          <w:rFonts w:hint="eastAsia" w:ascii="宋体" w:hAnsi="宋体"/>
          <w:b w:val="0"/>
          <w:bCs w:val="0"/>
          <w:sz w:val="30"/>
          <w:szCs w:val="30"/>
          <w:highlight w:val="none"/>
          <w:lang w:val="en-US" w:eastAsia="zh-CN"/>
        </w:rPr>
        <w:t xml:space="preserve"> </w:t>
      </w:r>
      <w:r>
        <w:rPr>
          <w:rFonts w:ascii="宋体" w:hAnsi="宋体"/>
          <w:b/>
          <w:bCs/>
          <w:sz w:val="30"/>
          <w:szCs w:val="30"/>
          <w:highlight w:val="none"/>
        </w:rPr>
        <w:t>(公章)</w:t>
      </w:r>
    </w:p>
    <w:p w14:paraId="5BF670C3">
      <w:pPr>
        <w:spacing w:line="360" w:lineRule="auto"/>
        <w:ind w:firstLine="904" w:firstLineChars="300"/>
        <w:rPr>
          <w:rFonts w:ascii="宋体" w:hAnsi="宋体"/>
          <w:b/>
          <w:bCs/>
          <w:sz w:val="30"/>
          <w:szCs w:val="30"/>
          <w:highlight w:val="none"/>
        </w:rPr>
      </w:pPr>
    </w:p>
    <w:p w14:paraId="68514E0E">
      <w:pPr>
        <w:spacing w:line="360" w:lineRule="auto"/>
        <w:ind w:firstLine="904" w:firstLineChars="300"/>
        <w:rPr>
          <w:rFonts w:ascii="宋体" w:hAnsi="宋体"/>
          <w:b/>
          <w:bCs/>
          <w:sz w:val="30"/>
          <w:szCs w:val="30"/>
          <w:highlight w:val="none"/>
        </w:rPr>
      </w:pPr>
      <w:r>
        <w:rPr>
          <w:rFonts w:hint="eastAsia" w:ascii="宋体" w:hAnsi="宋体"/>
          <w:b/>
          <w:bCs/>
          <w:sz w:val="30"/>
          <w:szCs w:val="30"/>
          <w:highlight w:val="none"/>
        </w:rPr>
        <w:t>法定代表人：</w:t>
      </w:r>
    </w:p>
    <w:p w14:paraId="4B18225A">
      <w:pPr>
        <w:pStyle w:val="158"/>
        <w:ind w:firstLine="420"/>
        <w:rPr>
          <w:highlight w:val="none"/>
          <w:lang w:val="en-US"/>
        </w:rPr>
      </w:pPr>
    </w:p>
    <w:p w14:paraId="37CAC6A2">
      <w:pPr>
        <w:spacing w:line="360" w:lineRule="auto"/>
        <w:ind w:firstLine="904" w:firstLineChars="300"/>
        <w:rPr>
          <w:rFonts w:ascii="宋体" w:hAnsi="宋体"/>
          <w:b/>
          <w:bCs/>
          <w:sz w:val="30"/>
          <w:szCs w:val="30"/>
          <w:highlight w:val="none"/>
        </w:rPr>
      </w:pPr>
      <w:r>
        <w:rPr>
          <w:rFonts w:hint="eastAsia" w:ascii="宋体" w:hAnsi="宋体"/>
          <w:b/>
          <w:bCs/>
          <w:sz w:val="30"/>
          <w:szCs w:val="30"/>
          <w:highlight w:val="none"/>
        </w:rPr>
        <w:t>经办人：</w:t>
      </w:r>
    </w:p>
    <w:p w14:paraId="39B4D4EA">
      <w:pPr>
        <w:pStyle w:val="158"/>
        <w:ind w:firstLine="420"/>
        <w:rPr>
          <w:highlight w:val="none"/>
          <w:lang w:val="en-US"/>
        </w:rPr>
      </w:pPr>
    </w:p>
    <w:p w14:paraId="1E9A1C97">
      <w:pPr>
        <w:spacing w:line="500" w:lineRule="exact"/>
        <w:ind w:firstLine="904" w:firstLineChars="300"/>
        <w:rPr>
          <w:rFonts w:ascii="宋体" w:hAnsi="宋体"/>
          <w:sz w:val="30"/>
          <w:szCs w:val="30"/>
          <w:highlight w:val="none"/>
        </w:rPr>
      </w:pPr>
      <w:r>
        <w:rPr>
          <w:rFonts w:hint="eastAsia" w:ascii="宋体" w:hAnsi="宋体"/>
          <w:b/>
          <w:bCs/>
          <w:sz w:val="30"/>
          <w:szCs w:val="30"/>
          <w:highlight w:val="none"/>
        </w:rPr>
        <w:t>开户银行：</w:t>
      </w:r>
    </w:p>
    <w:p w14:paraId="38F63690">
      <w:pPr>
        <w:spacing w:line="500" w:lineRule="exact"/>
        <w:ind w:firstLine="904" w:firstLineChars="300"/>
        <w:rPr>
          <w:rFonts w:hint="eastAsia" w:ascii="宋体" w:hAnsi="宋体"/>
          <w:b/>
          <w:bCs/>
          <w:sz w:val="30"/>
          <w:szCs w:val="30"/>
          <w:highlight w:val="none"/>
        </w:rPr>
      </w:pPr>
      <w:r>
        <w:rPr>
          <w:rFonts w:hint="eastAsia" w:ascii="宋体" w:hAnsi="宋体"/>
          <w:b/>
          <w:bCs/>
          <w:sz w:val="30"/>
          <w:szCs w:val="30"/>
          <w:highlight w:val="none"/>
        </w:rPr>
        <w:t xml:space="preserve">账 </w:t>
      </w:r>
      <w:r>
        <w:rPr>
          <w:rFonts w:ascii="宋体" w:hAnsi="宋体"/>
          <w:b/>
          <w:bCs/>
          <w:sz w:val="30"/>
          <w:szCs w:val="30"/>
          <w:highlight w:val="none"/>
        </w:rPr>
        <w:t xml:space="preserve"> </w:t>
      </w:r>
      <w:r>
        <w:rPr>
          <w:rFonts w:hint="eastAsia" w:ascii="宋体" w:hAnsi="宋体"/>
          <w:b/>
          <w:bCs/>
          <w:sz w:val="30"/>
          <w:szCs w:val="30"/>
          <w:highlight w:val="none"/>
        </w:rPr>
        <w:t>号：</w:t>
      </w:r>
    </w:p>
    <w:p w14:paraId="7AFCB955">
      <w:pPr>
        <w:spacing w:line="500" w:lineRule="exact"/>
        <w:ind w:firstLine="904" w:firstLineChars="300"/>
        <w:rPr>
          <w:rFonts w:ascii="宋体" w:hAnsi="宋体"/>
          <w:b/>
          <w:bCs/>
          <w:sz w:val="30"/>
          <w:szCs w:val="30"/>
          <w:highlight w:val="none"/>
        </w:rPr>
      </w:pPr>
      <w:r>
        <w:rPr>
          <w:rFonts w:ascii="宋体" w:hAnsi="宋体"/>
          <w:b/>
          <w:bCs/>
          <w:sz w:val="30"/>
          <w:szCs w:val="30"/>
          <w:highlight w:val="none"/>
        </w:rPr>
        <w:t>地  址：</w:t>
      </w:r>
    </w:p>
    <w:p w14:paraId="7496A5FA">
      <w:pPr>
        <w:spacing w:line="500" w:lineRule="exact"/>
        <w:ind w:firstLine="904" w:firstLineChars="300"/>
        <w:rPr>
          <w:rFonts w:ascii="宋体" w:hAnsi="宋体"/>
          <w:b/>
          <w:bCs/>
          <w:sz w:val="30"/>
          <w:szCs w:val="30"/>
          <w:highlight w:val="none"/>
        </w:rPr>
      </w:pPr>
      <w:r>
        <w:rPr>
          <w:rFonts w:ascii="宋体" w:hAnsi="宋体"/>
          <w:b/>
          <w:bCs/>
          <w:sz w:val="30"/>
          <w:szCs w:val="30"/>
          <w:highlight w:val="none"/>
        </w:rPr>
        <w:t>邮政编码：</w:t>
      </w:r>
    </w:p>
    <w:p w14:paraId="70C743AC">
      <w:pPr>
        <w:spacing w:line="500" w:lineRule="exact"/>
        <w:ind w:firstLine="904" w:firstLineChars="300"/>
        <w:rPr>
          <w:rFonts w:hint="default" w:ascii="宋体" w:hAnsi="宋体"/>
          <w:b w:val="0"/>
          <w:bCs w:val="0"/>
          <w:sz w:val="30"/>
          <w:szCs w:val="30"/>
          <w:highlight w:val="none"/>
          <w:lang w:val="en-US"/>
        </w:rPr>
      </w:pPr>
      <w:r>
        <w:rPr>
          <w:rFonts w:ascii="宋体" w:hAnsi="宋体"/>
          <w:b/>
          <w:bCs/>
          <w:sz w:val="30"/>
          <w:szCs w:val="30"/>
          <w:highlight w:val="none"/>
        </w:rPr>
        <w:t>电  话：</w:t>
      </w:r>
    </w:p>
    <w:p w14:paraId="23C5AA9B">
      <w:pPr>
        <w:jc w:val="left"/>
        <w:rPr>
          <w:rFonts w:hint="eastAsia" w:ascii="仿宋_GB2312" w:hAnsi="仿宋_GB2312" w:eastAsia="仿宋_GB2312" w:cs="仿宋_GB2312"/>
          <w:b/>
          <w:bCs/>
          <w:color w:val="auto"/>
          <w:sz w:val="28"/>
          <w:szCs w:val="28"/>
          <w:u w:val="none"/>
          <w:lang w:val="en-US" w:eastAsia="zh-CN"/>
        </w:rPr>
      </w:pPr>
    </w:p>
    <w:p w14:paraId="5C45FF8C">
      <w:pPr>
        <w:spacing w:line="520" w:lineRule="exact"/>
        <w:ind w:firstLine="560" w:firstLineChars="200"/>
        <w:rPr>
          <w:rFonts w:hint="eastAsia" w:ascii="仿宋" w:hAnsi="仿宋" w:eastAsia="仿宋" w:cs="仿宋"/>
          <w:color w:val="000000"/>
          <w:sz w:val="28"/>
          <w:szCs w:val="28"/>
          <w:highlight w:val="none"/>
        </w:rPr>
        <w:sectPr>
          <w:headerReference r:id="rId5" w:type="default"/>
          <w:pgSz w:w="11906" w:h="16838"/>
          <w:pgMar w:top="1180" w:right="1440" w:bottom="1800" w:left="1440" w:header="851" w:footer="992" w:gutter="0"/>
          <w:cols w:space="720" w:num="1"/>
          <w:docGrid w:type="lines" w:linePitch="312" w:charSpace="0"/>
        </w:sectPr>
      </w:pPr>
    </w:p>
    <w:p w14:paraId="671A8A39">
      <w:pPr>
        <w:pStyle w:val="2"/>
        <w:numPr>
          <w:ilvl w:val="0"/>
          <w:numId w:val="0"/>
        </w:numPr>
        <w:spacing w:after="0" w:line="360" w:lineRule="auto"/>
        <w:jc w:val="center"/>
        <w:rPr>
          <w:rFonts w:hint="eastAsia" w:ascii="仿宋" w:hAnsi="仿宋" w:eastAsia="仿宋" w:cs="仿宋"/>
          <w:sz w:val="36"/>
          <w:szCs w:val="36"/>
          <w:highlight w:val="none"/>
        </w:rPr>
      </w:pPr>
      <w:bookmarkStart w:id="64" w:name="_Toc89277675"/>
      <w:r>
        <w:rPr>
          <w:rFonts w:hint="eastAsia" w:ascii="仿宋" w:hAnsi="仿宋" w:eastAsia="仿宋" w:cs="仿宋"/>
          <w:sz w:val="36"/>
          <w:szCs w:val="36"/>
          <w:highlight w:val="none"/>
        </w:rPr>
        <w:t>第</w:t>
      </w:r>
      <w:r>
        <w:rPr>
          <w:rFonts w:hint="eastAsia" w:ascii="仿宋" w:hAnsi="仿宋" w:eastAsia="仿宋" w:cs="仿宋"/>
          <w:sz w:val="36"/>
          <w:szCs w:val="36"/>
          <w:highlight w:val="none"/>
          <w:lang w:val="en-US" w:eastAsia="zh-CN"/>
        </w:rPr>
        <w:t>七</w:t>
      </w:r>
      <w:r>
        <w:rPr>
          <w:rFonts w:hint="eastAsia" w:ascii="仿宋" w:hAnsi="仿宋" w:eastAsia="仿宋" w:cs="仿宋"/>
          <w:sz w:val="36"/>
          <w:szCs w:val="36"/>
          <w:highlight w:val="none"/>
        </w:rPr>
        <w:t xml:space="preserve">章  </w:t>
      </w:r>
      <w:bookmarkEnd w:id="64"/>
      <w:r>
        <w:rPr>
          <w:rFonts w:hint="eastAsia" w:ascii="仿宋" w:hAnsi="仿宋" w:eastAsia="仿宋" w:cs="仿宋"/>
          <w:sz w:val="36"/>
          <w:szCs w:val="36"/>
          <w:highlight w:val="none"/>
        </w:rPr>
        <w:t>附件</w:t>
      </w:r>
    </w:p>
    <w:p w14:paraId="40FA76B4">
      <w:pPr>
        <w:spacing w:line="360" w:lineRule="auto"/>
        <w:rPr>
          <w:rFonts w:hint="eastAsia" w:ascii="仿宋" w:hAnsi="仿宋" w:eastAsia="仿宋" w:cs="仿宋"/>
          <w:b/>
          <w:sz w:val="28"/>
          <w:szCs w:val="28"/>
          <w:highlight w:val="none"/>
        </w:rPr>
      </w:pPr>
      <w:bookmarkStart w:id="65" w:name="_Toc340220906"/>
      <w:r>
        <w:rPr>
          <w:rFonts w:hint="eastAsia" w:ascii="仿宋" w:hAnsi="仿宋" w:eastAsia="仿宋" w:cs="仿宋"/>
          <w:b/>
          <w:sz w:val="28"/>
          <w:szCs w:val="28"/>
          <w:highlight w:val="none"/>
        </w:rPr>
        <w:t>附件1（指定格式）:</w:t>
      </w:r>
      <w:bookmarkEnd w:id="65"/>
    </w:p>
    <w:p w14:paraId="4D711E0D">
      <w:pPr>
        <w:spacing w:line="360" w:lineRule="auto"/>
        <w:jc w:val="center"/>
        <w:rPr>
          <w:rFonts w:hint="eastAsia" w:ascii="仿宋" w:hAnsi="仿宋" w:eastAsia="仿宋" w:cs="仿宋"/>
          <w:b/>
          <w:sz w:val="36"/>
          <w:szCs w:val="28"/>
          <w:highlight w:val="none"/>
        </w:rPr>
      </w:pPr>
      <w:r>
        <w:rPr>
          <w:rFonts w:hint="eastAsia" w:ascii="仿宋" w:hAnsi="仿宋" w:eastAsia="仿宋" w:cs="仿宋"/>
          <w:b/>
          <w:sz w:val="36"/>
          <w:szCs w:val="28"/>
          <w:highlight w:val="none"/>
        </w:rPr>
        <w:t>基础报价书</w:t>
      </w:r>
    </w:p>
    <w:p w14:paraId="15FEE64D">
      <w:pPr>
        <w:spacing w:line="360" w:lineRule="auto"/>
        <w:rPr>
          <w:rFonts w:hint="eastAsia" w:ascii="仿宋" w:hAnsi="仿宋" w:eastAsia="仿宋" w:cs="仿宋"/>
          <w:bCs/>
          <w:sz w:val="28"/>
          <w:szCs w:val="28"/>
          <w:highlight w:val="none"/>
          <w:lang w:eastAsia="zh-CN"/>
        </w:rPr>
      </w:pPr>
      <w:r>
        <w:rPr>
          <w:rFonts w:hint="eastAsia" w:ascii="仿宋" w:hAnsi="仿宋" w:eastAsia="仿宋" w:cs="仿宋"/>
          <w:b w:val="0"/>
          <w:bCs/>
          <w:sz w:val="28"/>
          <w:szCs w:val="28"/>
          <w:highlight w:val="none"/>
          <w:u w:val="none"/>
        </w:rPr>
        <w:t>致：</w:t>
      </w:r>
      <w:r>
        <w:rPr>
          <w:rFonts w:hint="eastAsia" w:ascii="仿宋" w:hAnsi="仿宋" w:eastAsia="仿宋" w:cs="仿宋"/>
          <w:bCs/>
          <w:sz w:val="28"/>
          <w:szCs w:val="28"/>
          <w:highlight w:val="none"/>
          <w:lang w:eastAsia="zh-CN"/>
        </w:rPr>
        <w:t>浙江省人民医院毕节医院</w:t>
      </w:r>
    </w:p>
    <w:p w14:paraId="2594E18F">
      <w:pPr>
        <w:spacing w:line="360" w:lineRule="auto"/>
        <w:ind w:firstLine="413" w:firstLineChars="147"/>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我方参加的</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（项目名称、项目编号）竞争性谈判，遵照相关法律、法规和规章的规定以及《谈判文件》的要求作如下承诺：</w:t>
      </w:r>
    </w:p>
    <w:p w14:paraId="4B7A60D5">
      <w:pPr>
        <w:spacing w:line="360" w:lineRule="auto"/>
        <w:ind w:firstLine="564"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1.提交《响应文件》</w:t>
      </w:r>
      <w:r>
        <w:rPr>
          <w:rFonts w:hint="eastAsia" w:ascii="仿宋" w:hAnsi="仿宋" w:eastAsia="仿宋" w:cs="仿宋"/>
          <w:bCs/>
          <w:sz w:val="28"/>
          <w:szCs w:val="28"/>
          <w:highlight w:val="none"/>
          <w:lang w:eastAsia="zh-CN"/>
        </w:rPr>
        <w:t>正本一份，副本</w:t>
      </w:r>
      <w:r>
        <w:rPr>
          <w:rFonts w:hint="eastAsia" w:ascii="仿宋" w:hAnsi="仿宋" w:eastAsia="仿宋" w:cs="仿宋"/>
          <w:bCs/>
          <w:sz w:val="28"/>
          <w:szCs w:val="28"/>
          <w:highlight w:val="none"/>
          <w:lang w:val="en-US" w:eastAsia="zh-CN"/>
        </w:rPr>
        <w:t>一</w:t>
      </w:r>
      <w:r>
        <w:rPr>
          <w:rFonts w:hint="eastAsia" w:ascii="仿宋" w:hAnsi="仿宋" w:eastAsia="仿宋" w:cs="仿宋"/>
          <w:bCs/>
          <w:sz w:val="28"/>
          <w:szCs w:val="28"/>
          <w:highlight w:val="none"/>
          <w:lang w:eastAsia="zh-CN"/>
        </w:rPr>
        <w:t>份，</w:t>
      </w:r>
      <w:r>
        <w:rPr>
          <w:rFonts w:hint="eastAsia" w:ascii="仿宋" w:hAnsi="仿宋" w:eastAsia="仿宋" w:cs="仿宋"/>
          <w:bCs/>
          <w:sz w:val="28"/>
          <w:szCs w:val="28"/>
          <w:highlight w:val="none"/>
        </w:rPr>
        <w:t>电子文件（U盘）一份。</w:t>
      </w:r>
    </w:p>
    <w:p w14:paraId="351DF433">
      <w:pPr>
        <w:spacing w:line="360" w:lineRule="auto"/>
        <w:ind w:firstLine="564"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r>
        <w:rPr>
          <w:rFonts w:hint="eastAsia" w:ascii="仿宋" w:hAnsi="仿宋" w:eastAsia="仿宋" w:cs="仿宋"/>
          <w:bCs/>
          <w:sz w:val="28"/>
          <w:szCs w:val="28"/>
        </w:rPr>
        <w:t>愿意以</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none"/>
          <w:lang w:val="en-US" w:eastAsia="zh-CN"/>
        </w:rPr>
        <w:t>元/3年（人民币）</w:t>
      </w:r>
      <w:r>
        <w:rPr>
          <w:rFonts w:hint="eastAsia" w:ascii="仿宋" w:hAnsi="仿宋" w:eastAsia="仿宋" w:cs="仿宋"/>
          <w:bCs/>
          <w:sz w:val="28"/>
          <w:szCs w:val="28"/>
          <w:highlight w:val="none"/>
        </w:rPr>
        <w:t>的基础报价参加谈判, 并在谈判会上报出最后报价向采购方提供全部采购物，且完全满足《</w:t>
      </w:r>
      <w:r>
        <w:rPr>
          <w:rFonts w:hint="eastAsia" w:ascii="仿宋" w:hAnsi="仿宋" w:eastAsia="仿宋" w:cs="仿宋"/>
          <w:bCs/>
          <w:sz w:val="28"/>
          <w:szCs w:val="28"/>
          <w:highlight w:val="none"/>
          <w:lang w:val="en-US" w:eastAsia="zh-CN"/>
        </w:rPr>
        <w:t>谈判</w:t>
      </w:r>
      <w:r>
        <w:rPr>
          <w:rFonts w:hint="eastAsia" w:ascii="仿宋" w:hAnsi="仿宋" w:eastAsia="仿宋" w:cs="仿宋"/>
          <w:bCs/>
          <w:sz w:val="28"/>
          <w:szCs w:val="28"/>
          <w:highlight w:val="none"/>
        </w:rPr>
        <w:t xml:space="preserve">文件》对本项目服务、质量等相关方面的要求。如果我方成交，愿意按《谈判文件》的规定完成全部采购内容。   </w:t>
      </w:r>
    </w:p>
    <w:p w14:paraId="2FE78A9F">
      <w:pPr>
        <w:spacing w:line="360" w:lineRule="auto"/>
        <w:ind w:firstLine="564"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3.如果我方成交，我方将在《谈判文件》规定的限期内与采购单位签订合同并履行相应的责任和义务。如我方因自身原因不能履行合同的，我方将承担相应的经济和法律责任。</w:t>
      </w:r>
    </w:p>
    <w:p w14:paraId="22039850">
      <w:pPr>
        <w:spacing w:line="360" w:lineRule="auto"/>
        <w:ind w:firstLine="564" w:firstLineChars="200"/>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4.我方已详细阅读了全部《谈判文件》（包括修改文件、参考资料和有关附件），我方认为《谈判文件》所有的条款是合理、公平、公正的，我们完全理解并同意放弃对这方面有不明及误解的权利。</w:t>
      </w:r>
    </w:p>
    <w:p w14:paraId="3886CA6C">
      <w:pPr>
        <w:spacing w:line="360" w:lineRule="auto"/>
        <w:ind w:firstLine="424" w:firstLineChars="200"/>
        <w:jc w:val="left"/>
        <w:rPr>
          <w:rFonts w:hint="eastAsia" w:ascii="仿宋" w:hAnsi="仿宋" w:eastAsia="仿宋" w:cs="仿宋"/>
          <w:bCs/>
          <w:sz w:val="28"/>
          <w:szCs w:val="28"/>
          <w:highlight w:val="none"/>
        </w:rPr>
      </w:pPr>
      <w:r>
        <w:rPr>
          <w:rFonts w:hint="eastAsia" w:ascii="仿宋" w:hAnsi="仿宋" w:eastAsia="仿宋" w:cs="仿宋"/>
          <w:highlight w:val="none"/>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286385</wp:posOffset>
                </wp:positionV>
                <wp:extent cx="635" cy="635"/>
                <wp:effectExtent l="13970" t="6985" r="13970" b="11430"/>
                <wp:wrapNone/>
                <wp:docPr id="13" name="Line 6"/>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cmpd="sng">
                          <a:solidFill>
                            <a:srgbClr val="000000"/>
                          </a:solidFill>
                          <a:round/>
                        </a:ln>
                      </wps:spPr>
                      <wps:bodyPr/>
                    </wps:wsp>
                  </a:graphicData>
                </a:graphic>
              </wp:anchor>
            </w:drawing>
          </mc:Choice>
          <mc:Fallback>
            <w:pict>
              <v:line id="Line 6" o:spid="_x0000_s1026" o:spt="20" style="position:absolute;left:0pt;margin-left:369pt;margin-top:22.55pt;height:0.05pt;width:0.05pt;z-index:251659264;mso-width-relative:page;mso-height-relative:page;" filled="f" stroked="t" coordsize="21600,21600" o:gfxdata="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dYgDdYAAAAJAQAADwAAAAAAAAABACAAAAAiAAAAZHJz&#10;L2Rvd25yZXYueG1sUEsBAhQAFAAAAAgAh07iQIkoFKPNAQAAqQMAAA4AAAAAAAAAAQAgAAAAJQEA&#10;AGRycy9lMm9Eb2MueG1sUEsFBgAAAAAGAAYAWQEAAGQFAAAAAA==&#10;">
                <v:fill on="f" focussize="0,0"/>
                <v:stroke color="#000000" joinstyle="round"/>
                <v:imagedata o:title=""/>
                <o:lock v:ext="edit" aspectratio="f"/>
              </v:line>
            </w:pict>
          </mc:Fallback>
        </mc:AlternateContent>
      </w:r>
      <w:r>
        <w:rPr>
          <w:rFonts w:hint="eastAsia" w:ascii="仿宋" w:hAnsi="仿宋" w:eastAsia="仿宋" w:cs="仿宋"/>
          <w:bCs/>
          <w:sz w:val="28"/>
          <w:szCs w:val="28"/>
          <w:highlight w:val="none"/>
        </w:rPr>
        <w:t>5.我方的最后报价从填报之日至合同终止期间有效，如果我方在合同终止前撤回最后报价将承担违约责任。</w:t>
      </w:r>
    </w:p>
    <w:p w14:paraId="385976B7">
      <w:pPr>
        <w:keepNext w:val="0"/>
        <w:keepLines w:val="0"/>
        <w:widowControl/>
        <w:suppressLineNumbers w:val="0"/>
        <w:ind w:firstLine="3384" w:firstLineChars="1200"/>
        <w:jc w:val="both"/>
        <w:rPr>
          <w:rFonts w:hint="eastAsia" w:ascii="仿宋" w:hAnsi="仿宋" w:eastAsia="仿宋" w:cs="仿宋"/>
          <w:color w:val="000000"/>
          <w:kern w:val="0"/>
          <w:sz w:val="28"/>
          <w:szCs w:val="28"/>
          <w:lang w:val="en-US" w:eastAsia="zh-CN" w:bidi="ar"/>
        </w:rPr>
      </w:pPr>
      <w:r>
        <w:rPr>
          <w:rFonts w:hint="eastAsia" w:ascii="仿宋" w:hAnsi="仿宋" w:eastAsia="仿宋" w:cs="仿宋"/>
          <w:bCs/>
          <w:sz w:val="28"/>
          <w:szCs w:val="28"/>
          <w:highlight w:val="none"/>
        </w:rPr>
        <w:t xml:space="preserve">  </w:t>
      </w:r>
      <w:r>
        <w:rPr>
          <w:rFonts w:hint="eastAsia" w:ascii="仿宋" w:hAnsi="仿宋" w:eastAsia="仿宋" w:cs="仿宋"/>
          <w:color w:val="000000"/>
          <w:kern w:val="0"/>
          <w:sz w:val="28"/>
          <w:szCs w:val="28"/>
          <w:lang w:val="en-US" w:eastAsia="zh-CN" w:bidi="ar"/>
        </w:rPr>
        <w:t>投标单位(盖章)：</w:t>
      </w:r>
    </w:p>
    <w:p w14:paraId="4C784002">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28"/>
          <w:szCs w:val="28"/>
          <w:lang w:val="en-US" w:eastAsia="zh-CN" w:bidi="ar"/>
        </w:rPr>
        <w:t xml:space="preserve">                     法定代表人或授权委托人(</w:t>
      </w:r>
      <w:r>
        <w:rPr>
          <w:rFonts w:hint="eastAsia" w:ascii="仿宋" w:hAnsi="仿宋" w:eastAsia="仿宋" w:cs="仿宋"/>
          <w:sz w:val="28"/>
          <w:szCs w:val="28"/>
          <w:highlight w:val="none"/>
        </w:rPr>
        <w:t>签字或盖章</w:t>
      </w:r>
      <w:r>
        <w:rPr>
          <w:rFonts w:hint="eastAsia" w:ascii="仿宋" w:hAnsi="仿宋" w:eastAsia="仿宋" w:cs="仿宋"/>
          <w:color w:val="000000"/>
          <w:kern w:val="0"/>
          <w:sz w:val="28"/>
          <w:szCs w:val="28"/>
          <w:lang w:val="en-US" w:eastAsia="zh-CN" w:bidi="ar"/>
        </w:rPr>
        <w:t xml:space="preserve">)： </w:t>
      </w:r>
    </w:p>
    <w:p w14:paraId="37560AA7">
      <w:pPr>
        <w:keepNext w:val="0"/>
        <w:keepLines w:val="0"/>
        <w:widowControl/>
        <w:suppressLineNumbers w:val="0"/>
        <w:jc w:val="center"/>
        <w:rPr>
          <w:rFonts w:hint="eastAsia" w:ascii="仿宋" w:hAnsi="仿宋" w:eastAsia="仿宋" w:cs="仿宋"/>
        </w:rPr>
      </w:pPr>
      <w:r>
        <w:rPr>
          <w:rFonts w:hint="eastAsia" w:ascii="仿宋" w:hAnsi="仿宋" w:eastAsia="仿宋" w:cs="仿宋"/>
          <w:color w:val="000000"/>
          <w:kern w:val="0"/>
          <w:sz w:val="28"/>
          <w:szCs w:val="28"/>
          <w:lang w:val="en-US" w:eastAsia="zh-CN" w:bidi="ar"/>
        </w:rPr>
        <w:t xml:space="preserve">            年     月     日</w:t>
      </w:r>
    </w:p>
    <w:p w14:paraId="2035D07F">
      <w:pPr>
        <w:spacing w:line="360" w:lineRule="auto"/>
        <w:ind w:firstLine="6909" w:firstLineChars="2450"/>
        <w:jc w:val="left"/>
        <w:rPr>
          <w:rFonts w:hint="eastAsia" w:ascii="仿宋" w:hAnsi="仿宋" w:eastAsia="仿宋" w:cs="仿宋"/>
          <w:bCs/>
          <w:sz w:val="28"/>
          <w:szCs w:val="28"/>
          <w:highlight w:val="none"/>
        </w:rPr>
        <w:sectPr>
          <w:pgSz w:w="11906" w:h="16838"/>
          <w:pgMar w:top="1417" w:right="1134" w:bottom="1134" w:left="1417" w:header="851" w:footer="992" w:gutter="0"/>
          <w:cols w:space="720" w:num="1"/>
          <w:docGrid w:type="linesAndChars" w:linePitch="312" w:charSpace="535"/>
        </w:sectPr>
      </w:pPr>
    </w:p>
    <w:p w14:paraId="63035405">
      <w:pPr>
        <w:spacing w:line="360" w:lineRule="auto"/>
        <w:rPr>
          <w:rFonts w:hint="eastAsia" w:ascii="仿宋" w:hAnsi="仿宋" w:eastAsia="仿宋" w:cs="仿宋"/>
          <w:b/>
          <w:sz w:val="28"/>
          <w:szCs w:val="28"/>
          <w:highlight w:val="none"/>
        </w:rPr>
      </w:pPr>
      <w:bookmarkStart w:id="66" w:name="_Toc340220907"/>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val="en-US" w:eastAsia="zh-CN"/>
        </w:rPr>
        <w:t>2</w:t>
      </w:r>
      <w:r>
        <w:rPr>
          <w:rFonts w:hint="eastAsia" w:ascii="仿宋" w:hAnsi="仿宋" w:eastAsia="仿宋" w:cs="仿宋"/>
          <w:b/>
          <w:sz w:val="28"/>
          <w:szCs w:val="28"/>
          <w:highlight w:val="none"/>
        </w:rPr>
        <w:t>（指定格式）:</w:t>
      </w:r>
    </w:p>
    <w:p w14:paraId="527A8090">
      <w:pPr>
        <w:spacing w:line="420" w:lineRule="exact"/>
        <w:ind w:left="105"/>
        <w:jc w:val="center"/>
        <w:rPr>
          <w:rFonts w:hint="eastAsia" w:ascii="仿宋" w:hAnsi="仿宋" w:eastAsia="仿宋" w:cs="仿宋"/>
          <w:b/>
          <w:color w:val="000000"/>
          <w:sz w:val="30"/>
          <w:szCs w:val="30"/>
          <w:lang w:val="en-US" w:eastAsia="zh-CN"/>
        </w:rPr>
      </w:pPr>
      <w:r>
        <w:rPr>
          <w:rFonts w:hint="eastAsia" w:ascii="仿宋" w:hAnsi="仿宋" w:eastAsia="仿宋" w:cs="仿宋"/>
          <w:b/>
          <w:color w:val="000000"/>
          <w:sz w:val="30"/>
          <w:szCs w:val="30"/>
          <w:lang w:val="en-US" w:eastAsia="zh-CN"/>
        </w:rPr>
        <w:t>开标一览表</w:t>
      </w:r>
    </w:p>
    <w:p w14:paraId="5AC32CE3">
      <w:pPr>
        <w:spacing w:line="420" w:lineRule="exact"/>
        <w:ind w:left="105"/>
        <w:jc w:val="center"/>
        <w:rPr>
          <w:rFonts w:hint="eastAsia" w:ascii="仿宋" w:hAnsi="仿宋" w:eastAsia="仿宋" w:cs="仿宋"/>
          <w:b/>
          <w:color w:val="000000"/>
          <w:sz w:val="30"/>
          <w:szCs w:val="30"/>
          <w:lang w:val="en-US" w:eastAsia="zh-CN"/>
        </w:rPr>
      </w:pPr>
    </w:p>
    <w:tbl>
      <w:tblPr>
        <w:tblStyle w:val="3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2"/>
        <w:gridCol w:w="2688"/>
        <w:gridCol w:w="4137"/>
        <w:gridCol w:w="2038"/>
      </w:tblGrid>
      <w:tr w14:paraId="37C51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7" w:type="pct"/>
            <w:noWrap w:val="0"/>
            <w:vAlign w:val="center"/>
          </w:tcPr>
          <w:p w14:paraId="37574DD6">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404" w:type="pct"/>
            <w:noWrap w:val="0"/>
            <w:vAlign w:val="center"/>
          </w:tcPr>
          <w:p w14:paraId="0DF21D4E">
            <w:pPr>
              <w:jc w:val="center"/>
              <w:rPr>
                <w:rFonts w:hint="eastAsia" w:ascii="仿宋" w:hAnsi="仿宋" w:eastAsia="仿宋" w:cs="仿宋"/>
                <w:b/>
                <w:sz w:val="24"/>
                <w:szCs w:val="24"/>
              </w:rPr>
            </w:pPr>
            <w:r>
              <w:rPr>
                <w:rFonts w:hint="eastAsia" w:ascii="仿宋" w:hAnsi="仿宋" w:eastAsia="仿宋" w:cs="仿宋"/>
                <w:b/>
                <w:sz w:val="24"/>
                <w:szCs w:val="24"/>
              </w:rPr>
              <w:t>服务名称</w:t>
            </w:r>
          </w:p>
        </w:tc>
        <w:tc>
          <w:tcPr>
            <w:tcW w:w="2162" w:type="pct"/>
            <w:noWrap w:val="0"/>
            <w:vAlign w:val="center"/>
          </w:tcPr>
          <w:p w14:paraId="748BD7E3">
            <w:pPr>
              <w:jc w:val="center"/>
              <w:rPr>
                <w:rFonts w:hint="eastAsia" w:ascii="仿宋" w:hAnsi="仿宋" w:eastAsia="仿宋" w:cs="仿宋"/>
                <w:b/>
                <w:sz w:val="24"/>
                <w:szCs w:val="24"/>
              </w:rPr>
            </w:pPr>
            <w:r>
              <w:rPr>
                <w:rFonts w:hint="eastAsia" w:ascii="仿宋" w:hAnsi="仿宋" w:eastAsia="仿宋" w:cs="仿宋"/>
                <w:b/>
                <w:sz w:val="24"/>
                <w:szCs w:val="24"/>
              </w:rPr>
              <w:t>服务期限</w:t>
            </w:r>
          </w:p>
        </w:tc>
        <w:tc>
          <w:tcPr>
            <w:tcW w:w="1065" w:type="pct"/>
            <w:noWrap w:val="0"/>
            <w:vAlign w:val="center"/>
          </w:tcPr>
          <w:p w14:paraId="0CBCE247">
            <w:pPr>
              <w:jc w:val="center"/>
              <w:rPr>
                <w:rFonts w:hint="eastAsia" w:ascii="仿宋" w:hAnsi="仿宋" w:eastAsia="仿宋" w:cs="仿宋"/>
                <w:b/>
                <w:sz w:val="24"/>
                <w:szCs w:val="24"/>
              </w:rPr>
            </w:pPr>
            <w:r>
              <w:rPr>
                <w:rFonts w:hint="eastAsia" w:ascii="仿宋" w:hAnsi="仿宋" w:eastAsia="仿宋" w:cs="仿宋"/>
                <w:b/>
                <w:sz w:val="24"/>
                <w:szCs w:val="24"/>
              </w:rPr>
              <w:t>投标报价</w:t>
            </w:r>
          </w:p>
          <w:p w14:paraId="0C9FBEB8">
            <w:pPr>
              <w:jc w:val="center"/>
              <w:rPr>
                <w:rFonts w:hint="eastAsia" w:ascii="仿宋" w:hAnsi="仿宋" w:eastAsia="仿宋" w:cs="仿宋"/>
                <w:b/>
                <w:sz w:val="24"/>
                <w:szCs w:val="24"/>
              </w:rPr>
            </w:pPr>
            <w:r>
              <w:rPr>
                <w:rFonts w:hint="eastAsia" w:ascii="仿宋" w:hAnsi="仿宋" w:eastAsia="仿宋" w:cs="仿宋"/>
                <w:b/>
                <w:sz w:val="24"/>
                <w:szCs w:val="24"/>
              </w:rPr>
              <w:t>（元</w:t>
            </w:r>
            <w:r>
              <w:rPr>
                <w:rFonts w:hint="eastAsia" w:ascii="仿宋" w:hAnsi="仿宋" w:eastAsia="仿宋" w:cs="仿宋"/>
                <w:b/>
                <w:sz w:val="24"/>
                <w:szCs w:val="24"/>
                <w:lang w:val="en-US" w:eastAsia="zh-CN"/>
              </w:rPr>
              <w:t>/3年</w:t>
            </w:r>
            <w:r>
              <w:rPr>
                <w:rFonts w:hint="eastAsia" w:ascii="仿宋" w:hAnsi="仿宋" w:eastAsia="仿宋" w:cs="仿宋"/>
                <w:b/>
                <w:sz w:val="24"/>
                <w:szCs w:val="24"/>
              </w:rPr>
              <w:t>）</w:t>
            </w:r>
          </w:p>
        </w:tc>
      </w:tr>
      <w:tr w14:paraId="31F74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367" w:type="pct"/>
            <w:noWrap w:val="0"/>
            <w:vAlign w:val="center"/>
          </w:tcPr>
          <w:p w14:paraId="3E8C6709">
            <w:pPr>
              <w:jc w:val="center"/>
              <w:rPr>
                <w:rFonts w:hint="eastAsia" w:ascii="仿宋" w:hAnsi="仿宋" w:eastAsia="仿宋" w:cs="仿宋"/>
                <w:sz w:val="24"/>
                <w:szCs w:val="24"/>
              </w:rPr>
            </w:pPr>
            <w:r>
              <w:rPr>
                <w:rFonts w:hint="eastAsia" w:ascii="仿宋" w:hAnsi="仿宋" w:eastAsia="仿宋" w:cs="仿宋"/>
                <w:sz w:val="24"/>
                <w:szCs w:val="24"/>
              </w:rPr>
              <w:t>1</w:t>
            </w:r>
          </w:p>
        </w:tc>
        <w:tc>
          <w:tcPr>
            <w:tcW w:w="1404" w:type="pct"/>
            <w:noWrap w:val="0"/>
            <w:vAlign w:val="center"/>
          </w:tcPr>
          <w:p w14:paraId="24B00A61">
            <w:pPr>
              <w:jc w:val="center"/>
              <w:rPr>
                <w:rFonts w:hint="eastAsia" w:ascii="仿宋" w:hAnsi="仿宋" w:eastAsia="仿宋" w:cs="仿宋"/>
                <w:sz w:val="24"/>
                <w:szCs w:val="24"/>
                <w:lang w:eastAsia="zh-CN"/>
              </w:rPr>
            </w:pPr>
            <w:r>
              <w:rPr>
                <w:rFonts w:hint="eastAsia" w:ascii="仿宋" w:hAnsi="仿宋" w:eastAsia="仿宋" w:cs="仿宋"/>
                <w:sz w:val="24"/>
                <w:szCs w:val="24"/>
                <w:highlight w:val="none"/>
                <w:lang w:eastAsia="zh-CN"/>
              </w:rPr>
              <w:t>浙江省人民医院毕节医院医废条码跟踪管理系统服务采购项目</w:t>
            </w:r>
          </w:p>
        </w:tc>
        <w:tc>
          <w:tcPr>
            <w:tcW w:w="2162" w:type="pct"/>
            <w:noWrap w:val="0"/>
            <w:vAlign w:val="center"/>
          </w:tcPr>
          <w:p w14:paraId="23795E13">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叁年，合同签订后立即进场服务。合同一年一签，根据上一年度投标方履约情况确定是否签订当前年度合同。</w:t>
            </w:r>
            <w:r>
              <w:rPr>
                <w:rFonts w:hint="eastAsia" w:ascii="仿宋" w:hAnsi="仿宋" w:eastAsia="仿宋" w:cs="仿宋"/>
                <w:strike w:val="0"/>
                <w:dstrike w:val="0"/>
                <w:sz w:val="24"/>
                <w:szCs w:val="24"/>
                <w:highlight w:val="none"/>
                <w:lang w:eastAsia="zh-CN"/>
              </w:rPr>
              <w:t>在项目服务期届满后还需投标方继续提供服务的，招投标双方可根据《政府采购法》及相关招标文件规定，另行协商签订补充协议事宜。</w:t>
            </w:r>
          </w:p>
        </w:tc>
        <w:tc>
          <w:tcPr>
            <w:tcW w:w="1065" w:type="pct"/>
            <w:noWrap w:val="0"/>
            <w:vAlign w:val="center"/>
          </w:tcPr>
          <w:p w14:paraId="0BD2CAF2">
            <w:pPr>
              <w:jc w:val="center"/>
              <w:rPr>
                <w:rFonts w:hint="eastAsia" w:ascii="仿宋" w:hAnsi="仿宋" w:eastAsia="仿宋" w:cs="仿宋"/>
                <w:sz w:val="24"/>
                <w:szCs w:val="24"/>
              </w:rPr>
            </w:pPr>
          </w:p>
        </w:tc>
      </w:tr>
      <w:tr w14:paraId="536FD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772" w:type="pct"/>
            <w:gridSpan w:val="2"/>
            <w:vMerge w:val="restart"/>
            <w:noWrap w:val="0"/>
            <w:vAlign w:val="center"/>
          </w:tcPr>
          <w:p w14:paraId="4C773415">
            <w:pPr>
              <w:jc w:val="center"/>
              <w:rPr>
                <w:rFonts w:hint="eastAsia" w:ascii="仿宋" w:hAnsi="仿宋" w:eastAsia="仿宋" w:cs="仿宋"/>
                <w:sz w:val="24"/>
                <w:szCs w:val="24"/>
              </w:rPr>
            </w:pPr>
            <w:r>
              <w:rPr>
                <w:rFonts w:hint="eastAsia" w:ascii="仿宋" w:hAnsi="仿宋" w:eastAsia="仿宋" w:cs="仿宋"/>
                <w:sz w:val="24"/>
                <w:szCs w:val="24"/>
              </w:rPr>
              <w:t>合计</w:t>
            </w:r>
          </w:p>
        </w:tc>
        <w:tc>
          <w:tcPr>
            <w:tcW w:w="3227" w:type="pct"/>
            <w:gridSpan w:val="2"/>
            <w:tcBorders>
              <w:bottom w:val="single" w:color="auto" w:sz="4" w:space="0"/>
            </w:tcBorders>
            <w:noWrap w:val="0"/>
            <w:vAlign w:val="center"/>
          </w:tcPr>
          <w:p w14:paraId="0EFA281E">
            <w:pPr>
              <w:rPr>
                <w:rFonts w:hint="eastAsia" w:ascii="仿宋" w:hAnsi="仿宋" w:eastAsia="仿宋" w:cs="仿宋"/>
                <w:sz w:val="24"/>
                <w:szCs w:val="24"/>
              </w:rPr>
            </w:pPr>
            <w:r>
              <w:rPr>
                <w:rFonts w:hint="eastAsia" w:ascii="仿宋" w:hAnsi="仿宋" w:eastAsia="仿宋" w:cs="仿宋"/>
                <w:sz w:val="24"/>
                <w:szCs w:val="24"/>
              </w:rPr>
              <w:t xml:space="preserve">人民币大写：                     </w:t>
            </w:r>
            <w:r>
              <w:rPr>
                <w:rFonts w:hint="eastAsia" w:ascii="仿宋" w:hAnsi="仿宋" w:eastAsia="仿宋" w:cs="仿宋"/>
                <w:sz w:val="24"/>
                <w:szCs w:val="24"/>
                <w:lang w:val="en-US" w:eastAsia="zh-CN"/>
              </w:rPr>
              <w:t xml:space="preserve">  /3年</w:t>
            </w:r>
          </w:p>
        </w:tc>
      </w:tr>
      <w:tr w14:paraId="694A3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1772" w:type="pct"/>
            <w:gridSpan w:val="2"/>
            <w:vMerge w:val="continue"/>
            <w:noWrap w:val="0"/>
            <w:vAlign w:val="center"/>
          </w:tcPr>
          <w:p w14:paraId="75421DF4">
            <w:pPr>
              <w:jc w:val="center"/>
              <w:rPr>
                <w:rFonts w:hint="eastAsia" w:ascii="仿宋" w:hAnsi="仿宋" w:eastAsia="仿宋" w:cs="仿宋"/>
                <w:sz w:val="24"/>
                <w:szCs w:val="24"/>
              </w:rPr>
            </w:pPr>
          </w:p>
        </w:tc>
        <w:tc>
          <w:tcPr>
            <w:tcW w:w="3227" w:type="pct"/>
            <w:gridSpan w:val="2"/>
            <w:tcBorders>
              <w:top w:val="single" w:color="auto" w:sz="4" w:space="0"/>
            </w:tcBorders>
            <w:noWrap w:val="0"/>
            <w:vAlign w:val="center"/>
          </w:tcPr>
          <w:p w14:paraId="52E0305E">
            <w:pPr>
              <w:rPr>
                <w:rFonts w:hint="eastAsia" w:ascii="仿宋" w:hAnsi="仿宋" w:eastAsia="仿宋" w:cs="仿宋"/>
                <w:sz w:val="24"/>
                <w:szCs w:val="24"/>
              </w:rPr>
            </w:pPr>
            <w:r>
              <w:rPr>
                <w:rFonts w:hint="eastAsia" w:ascii="仿宋" w:hAnsi="仿宋" w:eastAsia="仿宋" w:cs="仿宋"/>
                <w:sz w:val="24"/>
                <w:szCs w:val="24"/>
              </w:rPr>
              <w:t>人民币小写：￥                    元/3年</w:t>
            </w:r>
          </w:p>
        </w:tc>
      </w:tr>
    </w:tbl>
    <w:p w14:paraId="639B24E8">
      <w:pPr>
        <w:spacing w:line="420" w:lineRule="exact"/>
        <w:ind w:left="105"/>
        <w:jc w:val="center"/>
        <w:rPr>
          <w:rFonts w:hint="eastAsia" w:ascii="仿宋" w:hAnsi="仿宋" w:eastAsia="仿宋" w:cs="仿宋"/>
          <w:b/>
          <w:color w:val="000000"/>
          <w:sz w:val="24"/>
          <w:szCs w:val="24"/>
        </w:rPr>
      </w:pPr>
    </w:p>
    <w:p w14:paraId="7D2B4BB1">
      <w:pPr>
        <w:keepNext w:val="0"/>
        <w:keepLines w:val="0"/>
        <w:pageBreakBefore w:val="0"/>
        <w:widowControl w:val="0"/>
        <w:kinsoku/>
        <w:wordWrap/>
        <w:overflowPunct/>
        <w:topLinePunct w:val="0"/>
        <w:autoSpaceDE/>
        <w:autoSpaceDN/>
        <w:bidi w:val="0"/>
        <w:adjustRightInd/>
        <w:snapToGrid/>
        <w:spacing w:line="500" w:lineRule="exact"/>
        <w:ind w:right="0" w:firstLine="0" w:firstLine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注：</w:t>
      </w:r>
      <w:r>
        <w:rPr>
          <w:rFonts w:hint="eastAsia" w:ascii="仿宋" w:hAnsi="仿宋" w:eastAsia="仿宋" w:cs="仿宋"/>
          <w:color w:val="000000"/>
          <w:kern w:val="2"/>
          <w:sz w:val="24"/>
          <w:szCs w:val="24"/>
          <w:lang w:val="en-US" w:eastAsia="zh-CN" w:bidi="ar-SA"/>
        </w:rPr>
        <w:t>1.</w:t>
      </w:r>
      <w:r>
        <w:rPr>
          <w:rFonts w:hint="eastAsia" w:ascii="仿宋" w:hAnsi="仿宋" w:eastAsia="仿宋" w:cs="仿宋"/>
          <w:color w:val="000000"/>
          <w:sz w:val="24"/>
          <w:szCs w:val="24"/>
        </w:rPr>
        <w:t>本表中的报价为</w:t>
      </w:r>
      <w:r>
        <w:rPr>
          <w:rFonts w:hint="eastAsia" w:ascii="仿宋" w:hAnsi="仿宋" w:eastAsia="仿宋" w:cs="仿宋"/>
          <w:color w:val="000000"/>
          <w:sz w:val="24"/>
          <w:szCs w:val="24"/>
          <w:lang w:eastAsia="zh-CN"/>
        </w:rPr>
        <w:t>浙江省人民医院毕节医院医废条码跟踪管理系统服务采购项目</w:t>
      </w:r>
      <w:r>
        <w:rPr>
          <w:rFonts w:hint="eastAsia" w:ascii="仿宋" w:hAnsi="仿宋" w:eastAsia="仿宋" w:cs="仿宋"/>
          <w:color w:val="000000"/>
          <w:sz w:val="24"/>
          <w:szCs w:val="24"/>
        </w:rPr>
        <w:t>各项应有费用。</w:t>
      </w:r>
    </w:p>
    <w:p w14:paraId="31CD37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0" w:firstLineChars="0"/>
        <w:jc w:val="right"/>
        <w:textAlignment w:val="auto"/>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pPr>
    </w:p>
    <w:p w14:paraId="52F96FB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0" w:firstLineChars="0"/>
        <w:jc w:val="right"/>
        <w:textAlignment w:val="auto"/>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pPr>
    </w:p>
    <w:p w14:paraId="7510CBB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0" w:firstLineChars="0"/>
        <w:jc w:val="right"/>
        <w:textAlignment w:val="auto"/>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公司名称（盖章）：</w:t>
      </w:r>
    </w:p>
    <w:p w14:paraId="7658C01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0" w:firstLineChars="0"/>
        <w:jc w:val="right"/>
        <w:textAlignment w:val="auto"/>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联系电话：</w:t>
      </w:r>
    </w:p>
    <w:p w14:paraId="38C3B9CF">
      <w:pPr>
        <w:spacing w:line="500" w:lineRule="exact"/>
        <w:jc w:val="right"/>
        <w:rPr>
          <w:rFonts w:hint="eastAsia" w:ascii="仿宋" w:hAnsi="仿宋" w:eastAsia="仿宋" w:cs="仿宋"/>
          <w:color w:val="auto"/>
          <w:sz w:val="24"/>
          <w:szCs w:val="24"/>
          <w:highlight w:val="none"/>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日    期</w:t>
      </w:r>
      <w:r>
        <w:rPr>
          <w:rFonts w:hint="eastAsia" w:ascii="仿宋" w:hAnsi="仿宋" w:eastAsia="仿宋" w:cs="仿宋"/>
          <w:sz w:val="28"/>
          <w:szCs w:val="36"/>
        </w:rPr>
        <w:t>：</w:t>
      </w:r>
    </w:p>
    <w:p w14:paraId="6210402F">
      <w:pP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21C95889">
      <w:pPr>
        <w:spacing w:line="360" w:lineRule="auto"/>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附件</w:t>
      </w:r>
      <w:r>
        <w:rPr>
          <w:rFonts w:hint="eastAsia" w:ascii="仿宋" w:hAnsi="仿宋" w:eastAsia="仿宋" w:cs="仿宋"/>
          <w:b/>
          <w:sz w:val="28"/>
          <w:szCs w:val="28"/>
          <w:highlight w:val="none"/>
          <w:lang w:val="en-US" w:eastAsia="zh-CN"/>
        </w:rPr>
        <w:t>3</w:t>
      </w:r>
      <w:r>
        <w:rPr>
          <w:rFonts w:hint="eastAsia" w:ascii="仿宋" w:hAnsi="仿宋" w:eastAsia="仿宋" w:cs="仿宋"/>
          <w:b/>
          <w:sz w:val="28"/>
          <w:szCs w:val="28"/>
          <w:highlight w:val="none"/>
        </w:rPr>
        <w:t>（参考格式）</w:t>
      </w:r>
      <w:bookmarkEnd w:id="66"/>
    </w:p>
    <w:p w14:paraId="41C4C7C3">
      <w:pPr>
        <w:spacing w:line="360" w:lineRule="auto"/>
        <w:jc w:val="left"/>
        <w:rPr>
          <w:rFonts w:hint="eastAsia" w:ascii="仿宋" w:hAnsi="仿宋" w:eastAsia="仿宋" w:cs="仿宋"/>
          <w:b/>
          <w:sz w:val="28"/>
          <w:szCs w:val="28"/>
          <w:highlight w:val="none"/>
        </w:rPr>
      </w:pPr>
    </w:p>
    <w:p w14:paraId="46AC470A">
      <w:pPr>
        <w:spacing w:line="360" w:lineRule="auto"/>
        <w:ind w:left="-10" w:leftChars="-5" w:firstLine="10" w:firstLineChars="3"/>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法人代表身份证明</w:t>
      </w:r>
    </w:p>
    <w:p w14:paraId="518220ED">
      <w:pPr>
        <w:spacing w:before="312" w:beforeLines="100" w:after="156" w:afterLines="50"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lang w:eastAsia="zh-CN"/>
        </w:rPr>
        <w:t>浙江省人民医院毕节医院</w:t>
      </w:r>
    </w:p>
    <w:p w14:paraId="1A98C323">
      <w:pPr>
        <w:spacing w:before="312" w:beforeLines="100" w:after="156" w:afterLines="50" w:line="360" w:lineRule="auto"/>
        <w:ind w:firstLine="564"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（投标单位全称）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（姓名）</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），参加贵方组织的</w:t>
      </w:r>
      <w:r>
        <w:rPr>
          <w:rFonts w:hint="eastAsia" w:ascii="仿宋" w:hAnsi="仿宋" w:eastAsia="仿宋" w:cs="仿宋"/>
          <w:sz w:val="28"/>
          <w:szCs w:val="28"/>
          <w:highlight w:val="none"/>
          <w:u w:val="single"/>
        </w:rPr>
        <w:t xml:space="preserve">         （项目名称</w:t>
      </w:r>
      <w:r>
        <w:rPr>
          <w:rFonts w:hint="eastAsia" w:ascii="仿宋" w:hAnsi="仿宋" w:eastAsia="仿宋" w:cs="仿宋"/>
          <w:sz w:val="28"/>
          <w:szCs w:val="28"/>
          <w:highlight w:val="none"/>
        </w:rPr>
        <w:t>）的招标投标活动，代表本公司处理招标投标活动中的一切事宜。</w:t>
      </w:r>
    </w:p>
    <w:tbl>
      <w:tblPr>
        <w:tblStyle w:val="36"/>
        <w:tblW w:w="907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5622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6178DD1B">
            <w:pPr>
              <w:spacing w:before="312" w:beforeLines="100" w:after="156" w:afterLines="5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14:paraId="48C38273">
            <w:pPr>
              <w:spacing w:before="312" w:beforeLines="100" w:after="156" w:afterLines="5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正面</w:t>
            </w:r>
          </w:p>
          <w:p w14:paraId="4FA21ADB">
            <w:pPr>
              <w:spacing w:before="312" w:beforeLines="100" w:after="156" w:afterLines="5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（身份证复印件需清晰可辨认）</w:t>
            </w:r>
          </w:p>
        </w:tc>
        <w:tc>
          <w:tcPr>
            <w:tcW w:w="4512" w:type="dxa"/>
            <w:vAlign w:val="center"/>
          </w:tcPr>
          <w:p w14:paraId="671DDFB8">
            <w:pPr>
              <w:spacing w:before="312" w:beforeLines="100" w:after="156" w:afterLines="5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14:paraId="03F6F1B6">
            <w:pPr>
              <w:spacing w:before="312" w:beforeLines="100" w:after="156" w:afterLines="5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反面</w:t>
            </w:r>
          </w:p>
          <w:p w14:paraId="533CA83A">
            <w:pPr>
              <w:spacing w:before="312" w:beforeLines="100" w:after="156" w:afterLines="5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（身份证复印件需清晰可辨认）</w:t>
            </w:r>
          </w:p>
        </w:tc>
      </w:tr>
    </w:tbl>
    <w:p w14:paraId="4CE78A69">
      <w:pPr>
        <w:spacing w:before="312" w:beforeLines="100" w:after="156" w:afterLines="50" w:line="360" w:lineRule="auto"/>
        <w:ind w:firstLine="578" w:firstLineChars="205"/>
        <w:rPr>
          <w:rFonts w:hint="eastAsia" w:ascii="仿宋" w:hAnsi="仿宋" w:eastAsia="仿宋" w:cs="仿宋"/>
          <w:sz w:val="28"/>
          <w:szCs w:val="28"/>
          <w:highlight w:val="none"/>
        </w:rPr>
      </w:pPr>
    </w:p>
    <w:p w14:paraId="43725394">
      <w:pPr>
        <w:spacing w:before="312" w:beforeLines="100" w:after="156" w:afterLines="50" w:line="360" w:lineRule="auto"/>
        <w:ind w:firstLine="5081" w:firstLineChars="1802"/>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14:paraId="22F45A4A">
      <w:pPr>
        <w:spacing w:before="312" w:beforeLines="100" w:after="156" w:afterLines="50" w:line="360" w:lineRule="auto"/>
        <w:ind w:firstLine="5081" w:firstLineChars="1802"/>
        <w:rPr>
          <w:rFonts w:hint="eastAsia" w:ascii="仿宋" w:hAnsi="仿宋" w:eastAsia="仿宋" w:cs="仿宋"/>
          <w:sz w:val="28"/>
          <w:szCs w:val="28"/>
          <w:highlight w:val="none"/>
        </w:rPr>
      </w:pPr>
      <w:r>
        <w:rPr>
          <w:rFonts w:hint="eastAsia" w:ascii="仿宋" w:hAnsi="仿宋" w:eastAsia="仿宋" w:cs="仿宋"/>
          <w:sz w:val="28"/>
          <w:szCs w:val="28"/>
          <w:highlight w:val="none"/>
        </w:rPr>
        <w:t>供应商（公章）：</w:t>
      </w:r>
    </w:p>
    <w:p w14:paraId="13884B93">
      <w:pPr>
        <w:spacing w:before="312" w:beforeLines="100" w:after="156" w:afterLines="50" w:line="360" w:lineRule="auto"/>
        <w:ind w:left="1379" w:leftChars="473" w:hanging="377" w:hangingChars="134"/>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 xml:space="preserve">   年   月   日</w:t>
      </w:r>
    </w:p>
    <w:p w14:paraId="7F06A4E4">
      <w:pP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7D2C48B4">
      <w:pPr>
        <w:rPr>
          <w:rFonts w:hint="eastAsia" w:ascii="仿宋" w:hAnsi="仿宋" w:eastAsia="仿宋" w:cs="仿宋"/>
          <w:b/>
          <w:sz w:val="36"/>
          <w:szCs w:val="28"/>
          <w:highlight w:val="none"/>
          <w:lang w:val="en-US" w:eastAsia="zh-CN"/>
        </w:rPr>
      </w:pPr>
    </w:p>
    <w:p w14:paraId="454CE408">
      <w:pPr>
        <w:spacing w:line="360" w:lineRule="auto"/>
        <w:jc w:val="center"/>
        <w:rPr>
          <w:rFonts w:hint="eastAsia" w:ascii="仿宋" w:hAnsi="仿宋" w:eastAsia="仿宋" w:cs="仿宋"/>
          <w:b/>
          <w:sz w:val="36"/>
          <w:szCs w:val="28"/>
          <w:highlight w:val="none"/>
          <w:lang w:val="en-US" w:eastAsia="zh-CN"/>
        </w:rPr>
      </w:pPr>
      <w:r>
        <w:rPr>
          <w:rFonts w:hint="eastAsia" w:ascii="仿宋" w:hAnsi="仿宋" w:eastAsia="仿宋" w:cs="仿宋"/>
          <w:b/>
          <w:sz w:val="36"/>
          <w:szCs w:val="28"/>
          <w:highlight w:val="none"/>
          <w:lang w:val="en-US" w:eastAsia="zh-CN"/>
        </w:rPr>
        <w:t>法人授权委托书</w:t>
      </w:r>
    </w:p>
    <w:p w14:paraId="6B26D495">
      <w:pPr>
        <w:spacing w:before="312" w:beforeLines="100" w:after="156" w:afterLines="50"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lang w:eastAsia="zh-CN"/>
        </w:rPr>
        <w:t>浙江省人民医院毕节医院</w:t>
      </w:r>
    </w:p>
    <w:p w14:paraId="404B62A1">
      <w:pPr>
        <w:spacing w:before="312" w:beforeLines="100" w:after="156" w:afterLines="50" w:line="360" w:lineRule="auto"/>
        <w:ind w:firstLine="578" w:firstLineChars="205"/>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（投标单位全称）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（姓名）</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 xml:space="preserve">       （被授权人姓名</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）为本公司合法代理人，参加贵方组织的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（项目名称</w:t>
      </w:r>
      <w:r>
        <w:rPr>
          <w:rFonts w:hint="eastAsia" w:ascii="仿宋" w:hAnsi="仿宋" w:eastAsia="仿宋" w:cs="仿宋"/>
          <w:sz w:val="28"/>
          <w:szCs w:val="28"/>
          <w:highlight w:val="none"/>
        </w:rPr>
        <w:t>）的招标投标活动，代表本公司处理招标投标活动中的一切事宜。</w:t>
      </w:r>
    </w:p>
    <w:p w14:paraId="125B3AFD">
      <w:pPr>
        <w:spacing w:before="312" w:beforeLines="100" w:after="156" w:afterLines="50" w:line="360" w:lineRule="auto"/>
        <w:ind w:firstLine="578" w:firstLineChars="205"/>
        <w:rPr>
          <w:rFonts w:hint="eastAsia" w:ascii="仿宋" w:hAnsi="仿宋" w:eastAsia="仿宋" w:cs="仿宋"/>
          <w:sz w:val="28"/>
          <w:szCs w:val="28"/>
          <w:highlight w:val="none"/>
        </w:rPr>
      </w:pPr>
      <w:r>
        <w:rPr>
          <w:rFonts w:hint="eastAsia" w:ascii="仿宋" w:hAnsi="仿宋" w:eastAsia="仿宋" w:cs="仿宋"/>
          <w:sz w:val="28"/>
          <w:szCs w:val="28"/>
          <w:highlight w:val="none"/>
        </w:rPr>
        <w:t>本授权委托书签章即生效，被委托人无转委托权。</w:t>
      </w:r>
    </w:p>
    <w:tbl>
      <w:tblPr>
        <w:tblStyle w:val="36"/>
        <w:tblW w:w="907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2436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0AD4AB9F">
            <w:pPr>
              <w:spacing w:before="312" w:beforeLines="100" w:after="156" w:afterLines="5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14:paraId="31487233">
            <w:pPr>
              <w:spacing w:before="312" w:beforeLines="100" w:after="156" w:afterLines="5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正面</w:t>
            </w:r>
          </w:p>
          <w:p w14:paraId="29E45A4E">
            <w:pPr>
              <w:spacing w:before="312" w:beforeLines="100" w:after="156" w:afterLines="5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（身份证复印件需清晰可辨认）</w:t>
            </w:r>
          </w:p>
        </w:tc>
        <w:tc>
          <w:tcPr>
            <w:tcW w:w="4512" w:type="dxa"/>
            <w:vAlign w:val="center"/>
          </w:tcPr>
          <w:p w14:paraId="59BC06FA">
            <w:pPr>
              <w:spacing w:before="312" w:beforeLines="100" w:after="156" w:afterLines="5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被授权人身份证复印件</w:t>
            </w:r>
          </w:p>
          <w:p w14:paraId="65C5001C">
            <w:pPr>
              <w:spacing w:before="312" w:beforeLines="100" w:after="156" w:afterLines="5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正面</w:t>
            </w:r>
          </w:p>
          <w:p w14:paraId="6F414635">
            <w:pPr>
              <w:spacing w:before="312" w:beforeLines="100" w:after="156" w:afterLines="5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（身份证复印件需清晰可辨认）</w:t>
            </w:r>
          </w:p>
        </w:tc>
      </w:tr>
      <w:tr w14:paraId="5A85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14:paraId="6459F8C9">
            <w:pPr>
              <w:spacing w:before="312" w:beforeLines="100" w:after="156" w:afterLines="5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14:paraId="6B80CBE3">
            <w:pPr>
              <w:spacing w:before="312" w:beforeLines="100" w:after="156" w:afterLines="5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反面</w:t>
            </w:r>
          </w:p>
          <w:p w14:paraId="7DDC0BDA">
            <w:pPr>
              <w:spacing w:before="312" w:beforeLines="100" w:after="156" w:afterLines="5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（身份证复印件需清晰可辨认）</w:t>
            </w:r>
          </w:p>
        </w:tc>
        <w:tc>
          <w:tcPr>
            <w:tcW w:w="4512" w:type="dxa"/>
            <w:vAlign w:val="center"/>
          </w:tcPr>
          <w:p w14:paraId="61755FE2">
            <w:pPr>
              <w:spacing w:before="312" w:beforeLines="100" w:after="156" w:afterLines="5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被授权人身份证复印件</w:t>
            </w:r>
          </w:p>
          <w:p w14:paraId="0E2400AA">
            <w:pPr>
              <w:spacing w:before="312" w:beforeLines="100" w:after="156" w:afterLines="5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反面</w:t>
            </w:r>
          </w:p>
          <w:p w14:paraId="1CF92D89">
            <w:pPr>
              <w:spacing w:before="312" w:beforeLines="100" w:after="156" w:afterLines="50"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（身份证复印件需清晰可辨认）</w:t>
            </w:r>
          </w:p>
        </w:tc>
      </w:tr>
    </w:tbl>
    <w:p w14:paraId="1D22FAD9">
      <w:pPr>
        <w:spacing w:before="312" w:beforeLines="100" w:after="156" w:afterLines="50" w:line="360" w:lineRule="auto"/>
        <w:ind w:right="424" w:firstLine="578" w:firstLineChars="205"/>
        <w:jc w:val="center"/>
        <w:rPr>
          <w:rFonts w:hint="eastAsia" w:ascii="仿宋" w:hAnsi="仿宋" w:eastAsia="仿宋" w:cs="仿宋"/>
          <w:sz w:val="28"/>
          <w:szCs w:val="28"/>
          <w:highlight w:val="none"/>
        </w:rPr>
      </w:pPr>
      <w:bookmarkStart w:id="67" w:name="_Hlk42890961"/>
      <w:r>
        <w:rPr>
          <w:rFonts w:hint="eastAsia" w:ascii="仿宋" w:hAnsi="仿宋" w:eastAsia="仿宋" w:cs="仿宋"/>
          <w:sz w:val="28"/>
          <w:szCs w:val="28"/>
          <w:highlight w:val="none"/>
        </w:rPr>
        <w:t xml:space="preserve">              法定代表人：（签字或盖章）</w:t>
      </w:r>
    </w:p>
    <w:bookmarkEnd w:id="67"/>
    <w:p w14:paraId="4F5DEB0F">
      <w:pPr>
        <w:spacing w:before="312" w:beforeLines="100" w:after="156" w:afterLines="50" w:line="360" w:lineRule="auto"/>
        <w:ind w:right="424" w:firstLine="4794" w:firstLineChars="1700"/>
        <w:rPr>
          <w:rFonts w:hint="eastAsia" w:ascii="仿宋" w:hAnsi="仿宋" w:eastAsia="仿宋" w:cs="仿宋"/>
          <w:sz w:val="28"/>
          <w:szCs w:val="28"/>
          <w:highlight w:val="none"/>
        </w:rPr>
      </w:pPr>
      <w:r>
        <w:rPr>
          <w:rFonts w:hint="eastAsia" w:ascii="仿宋" w:hAnsi="仿宋" w:eastAsia="仿宋" w:cs="仿宋"/>
          <w:sz w:val="28"/>
          <w:szCs w:val="28"/>
          <w:highlight w:val="none"/>
        </w:rPr>
        <w:t>供应商全称（公章）：</w:t>
      </w:r>
    </w:p>
    <w:p w14:paraId="0420AB69">
      <w:pPr>
        <w:spacing w:line="360" w:lineRule="auto"/>
        <w:ind w:firstLine="564" w:firstLineChars="200"/>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年  月   日</w:t>
      </w:r>
    </w:p>
    <w:p w14:paraId="03DBE480">
      <w:pPr>
        <w:tabs>
          <w:tab w:val="left" w:pos="4629"/>
          <w:tab w:val="center" w:pos="4954"/>
        </w:tabs>
        <w:spacing w:line="360" w:lineRule="auto"/>
        <w:jc w:val="left"/>
        <w:rPr>
          <w:rFonts w:hint="eastAsia" w:ascii="仿宋" w:hAnsi="仿宋" w:eastAsia="仿宋" w:cs="仿宋"/>
          <w:bCs/>
          <w:sz w:val="28"/>
          <w:szCs w:val="28"/>
          <w:highlight w:val="none"/>
        </w:rPr>
        <w:sectPr>
          <w:pgSz w:w="11906" w:h="16838"/>
          <w:pgMar w:top="1417" w:right="1134" w:bottom="1134" w:left="1417" w:header="851" w:footer="992" w:gutter="0"/>
          <w:cols w:space="720" w:num="1"/>
          <w:docGrid w:type="linesAndChars" w:linePitch="312" w:charSpace="535"/>
        </w:sectPr>
      </w:pPr>
    </w:p>
    <w:p w14:paraId="434ECDBF">
      <w:pPr>
        <w:pStyle w:val="23"/>
        <w:spacing w:line="360" w:lineRule="auto"/>
        <w:rPr>
          <w:rFonts w:hint="eastAsia" w:ascii="仿宋" w:hAnsi="仿宋" w:eastAsia="仿宋" w:cs="仿宋"/>
          <w:sz w:val="24"/>
          <w:szCs w:val="24"/>
          <w:lang w:val="en-US" w:eastAsia="zh-CN"/>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4</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采购需求</w:t>
      </w:r>
    </w:p>
    <w:p w14:paraId="0C24B879">
      <w:pPr>
        <w:keepNext w:val="0"/>
        <w:keepLines w:val="0"/>
        <w:pageBreakBefore w:val="0"/>
        <w:widowControl w:val="0"/>
        <w:kinsoku/>
        <w:wordWrap/>
        <w:overflowPunct/>
        <w:topLinePunct w:val="0"/>
        <w:autoSpaceDE/>
        <w:autoSpaceDN/>
        <w:bidi w:val="0"/>
        <w:adjustRightInd/>
        <w:snapToGrid/>
        <w:spacing w:before="312" w:beforeLines="100" w:after="156" w:afterLines="50" w:line="360" w:lineRule="exact"/>
        <w:ind w:right="425" w:firstLine="574" w:firstLineChars="205"/>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一、项目概况</w:t>
      </w:r>
    </w:p>
    <w:p w14:paraId="0A07037F">
      <w:pPr>
        <w:keepNext w:val="0"/>
        <w:keepLines w:val="0"/>
        <w:pageBreakBefore w:val="0"/>
        <w:widowControl w:val="0"/>
        <w:kinsoku/>
        <w:wordWrap/>
        <w:overflowPunct/>
        <w:topLinePunct w:val="0"/>
        <w:autoSpaceDE/>
        <w:autoSpaceDN/>
        <w:bidi w:val="0"/>
        <w:adjustRightInd/>
        <w:snapToGrid/>
        <w:spacing w:before="312" w:beforeLines="100" w:after="156" w:afterLines="50" w:line="360" w:lineRule="exact"/>
        <w:ind w:right="425" w:firstLine="574" w:firstLineChars="205"/>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(一)项目类别:服务类</w:t>
      </w:r>
    </w:p>
    <w:p w14:paraId="6BA8EAB8">
      <w:pPr>
        <w:keepNext w:val="0"/>
        <w:keepLines w:val="0"/>
        <w:pageBreakBefore w:val="0"/>
        <w:widowControl w:val="0"/>
        <w:kinsoku/>
        <w:wordWrap/>
        <w:overflowPunct/>
        <w:topLinePunct w:val="0"/>
        <w:autoSpaceDE/>
        <w:autoSpaceDN/>
        <w:bidi w:val="0"/>
        <w:adjustRightInd/>
        <w:snapToGrid/>
        <w:spacing w:before="312" w:beforeLines="100" w:after="156" w:afterLines="50" w:line="360" w:lineRule="exact"/>
        <w:ind w:right="425" w:firstLine="574" w:firstLineChars="205"/>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(二)项目名称:浙江省人民医院毕节医院医废条码跟踪管理系统服务采购项目</w:t>
      </w:r>
    </w:p>
    <w:p w14:paraId="4D728C2D">
      <w:pPr>
        <w:keepNext w:val="0"/>
        <w:keepLines w:val="0"/>
        <w:pageBreakBefore w:val="0"/>
        <w:widowControl w:val="0"/>
        <w:kinsoku/>
        <w:wordWrap/>
        <w:overflowPunct/>
        <w:topLinePunct w:val="0"/>
        <w:autoSpaceDE/>
        <w:autoSpaceDN/>
        <w:bidi w:val="0"/>
        <w:adjustRightInd/>
        <w:snapToGrid/>
        <w:spacing w:before="312" w:beforeLines="100" w:after="156" w:afterLines="50" w:line="360" w:lineRule="exact"/>
        <w:ind w:right="425" w:firstLine="574" w:firstLineChars="205"/>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(三)项目地址:贵州省毕节市七星关区市西街道广惠路112号浙江省人民医院毕节医院(毕节市第一人民医院)广惠院区、贵州省毕节市七星关区双横一路浙江省人民医院毕节医院(毕节市第一人民医院)金海湖院区</w:t>
      </w:r>
    </w:p>
    <w:p w14:paraId="630224FA">
      <w:pPr>
        <w:keepNext w:val="0"/>
        <w:keepLines w:val="0"/>
        <w:pageBreakBefore w:val="0"/>
        <w:widowControl w:val="0"/>
        <w:kinsoku/>
        <w:wordWrap/>
        <w:overflowPunct/>
        <w:topLinePunct w:val="0"/>
        <w:autoSpaceDE/>
        <w:autoSpaceDN/>
        <w:bidi w:val="0"/>
        <w:adjustRightInd/>
        <w:snapToGrid/>
        <w:spacing w:before="312" w:beforeLines="100" w:after="156" w:afterLines="50" w:line="360" w:lineRule="exact"/>
        <w:ind w:right="425" w:firstLine="574" w:firstLineChars="205"/>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(四)费用结算方式:自合同签署生效之日起，费用按年度支付，在招标方收到中标方开具的国家正规发票60个日历日内向中标方一次性支付当年的租金。</w:t>
      </w:r>
    </w:p>
    <w:p w14:paraId="392BE670">
      <w:pPr>
        <w:keepNext w:val="0"/>
        <w:keepLines w:val="0"/>
        <w:pageBreakBefore w:val="0"/>
        <w:widowControl w:val="0"/>
        <w:kinsoku/>
        <w:wordWrap/>
        <w:overflowPunct/>
        <w:topLinePunct w:val="0"/>
        <w:autoSpaceDE/>
        <w:autoSpaceDN/>
        <w:bidi w:val="0"/>
        <w:adjustRightInd/>
        <w:snapToGrid/>
        <w:spacing w:before="312" w:beforeLines="100" w:after="156" w:afterLines="50" w:line="360" w:lineRule="exact"/>
        <w:ind w:right="425" w:firstLine="574" w:firstLineChars="205"/>
        <w:jc w:val="left"/>
        <w:textAlignment w:val="auto"/>
        <w:rPr>
          <w:rFonts w:hint="eastAsia" w:ascii="仿宋" w:hAnsi="仿宋" w:eastAsia="仿宋" w:cs="仿宋"/>
          <w:strike/>
          <w:dstrike w:val="0"/>
          <w:sz w:val="28"/>
          <w:szCs w:val="28"/>
          <w:highlight w:val="green"/>
          <w:lang w:val="en-US" w:eastAsia="zh-CN"/>
        </w:rPr>
      </w:pPr>
      <w:r>
        <w:rPr>
          <w:rFonts w:hint="eastAsia" w:ascii="仿宋" w:hAnsi="仿宋" w:eastAsia="仿宋" w:cs="仿宋"/>
          <w:sz w:val="28"/>
          <w:szCs w:val="28"/>
          <w:highlight w:val="none"/>
          <w:lang w:val="en-US" w:eastAsia="zh-CN"/>
        </w:rPr>
        <w:t>(五)项目服务时间:叁年，合同签订后立即进场服务。合同一年一签，根据上一年度投标方履约情况确定是否签订当前年度合同。</w:t>
      </w:r>
      <w:r>
        <w:rPr>
          <w:rFonts w:hint="eastAsia" w:ascii="仿宋" w:hAnsi="仿宋" w:eastAsia="仿宋" w:cs="仿宋"/>
          <w:strike w:val="0"/>
          <w:dstrike w:val="0"/>
          <w:sz w:val="28"/>
          <w:szCs w:val="28"/>
          <w:highlight w:val="none"/>
          <w:lang w:val="en-US" w:eastAsia="zh-CN"/>
        </w:rPr>
        <w:t>在项目服务期届满后还需投标方继续提供服务的，招投标双方可根据《政府采购法》及相关招标文件规定，另行协商签订补充协议事宜。</w:t>
      </w:r>
    </w:p>
    <w:p w14:paraId="5E64D888">
      <w:pPr>
        <w:pStyle w:val="14"/>
        <w:spacing w:before="245" w:line="221"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(六)服务清单</w:t>
      </w:r>
    </w:p>
    <w:tbl>
      <w:tblPr>
        <w:tblStyle w:val="157"/>
        <w:tblpPr w:leftFromText="180" w:rightFromText="180" w:vertAnchor="text" w:horzAnchor="page" w:tblpX="1861" w:tblpY="184"/>
        <w:tblOverlap w:val="never"/>
        <w:tblW w:w="72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5"/>
        <w:gridCol w:w="4700"/>
        <w:gridCol w:w="884"/>
      </w:tblGrid>
      <w:tr w14:paraId="47F75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95" w:type="dxa"/>
            <w:vAlign w:val="top"/>
          </w:tcPr>
          <w:p w14:paraId="69174D58">
            <w:pPr>
              <w:pStyle w:val="156"/>
              <w:spacing w:before="48" w:line="194" w:lineRule="auto"/>
              <w:jc w:val="center"/>
            </w:pPr>
            <w:r>
              <w:rPr>
                <w:spacing w:val="-8"/>
              </w:rPr>
              <w:t>项 目</w:t>
            </w:r>
          </w:p>
        </w:tc>
        <w:tc>
          <w:tcPr>
            <w:tcW w:w="4700" w:type="dxa"/>
            <w:vAlign w:val="top"/>
          </w:tcPr>
          <w:p w14:paraId="2980DEED">
            <w:pPr>
              <w:pStyle w:val="156"/>
              <w:spacing w:before="48" w:line="194" w:lineRule="auto"/>
              <w:jc w:val="center"/>
            </w:pPr>
            <w:r>
              <w:rPr>
                <w:spacing w:val="3"/>
              </w:rPr>
              <w:t>系统组成</w:t>
            </w:r>
          </w:p>
        </w:tc>
        <w:tc>
          <w:tcPr>
            <w:tcW w:w="884" w:type="dxa"/>
            <w:vAlign w:val="top"/>
          </w:tcPr>
          <w:p w14:paraId="4CC7EE9B">
            <w:pPr>
              <w:pStyle w:val="156"/>
              <w:spacing w:before="47" w:line="195" w:lineRule="auto"/>
              <w:ind w:left="129"/>
              <w:jc w:val="center"/>
            </w:pPr>
            <w:r>
              <w:rPr>
                <w:spacing w:val="5"/>
              </w:rPr>
              <w:t>数量</w:t>
            </w:r>
          </w:p>
        </w:tc>
      </w:tr>
      <w:tr w14:paraId="5DFD0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695" w:type="dxa"/>
            <w:vMerge w:val="restart"/>
            <w:tcBorders>
              <w:bottom w:val="nil"/>
            </w:tcBorders>
            <w:vAlign w:val="top"/>
          </w:tcPr>
          <w:p w14:paraId="3398077C">
            <w:pPr>
              <w:spacing w:line="266" w:lineRule="auto"/>
              <w:jc w:val="center"/>
              <w:rPr>
                <w:rFonts w:ascii="Arial"/>
                <w:sz w:val="21"/>
              </w:rPr>
            </w:pPr>
          </w:p>
          <w:p w14:paraId="5889F992">
            <w:pPr>
              <w:spacing w:line="266" w:lineRule="auto"/>
              <w:jc w:val="center"/>
              <w:rPr>
                <w:rFonts w:ascii="Arial"/>
                <w:sz w:val="21"/>
              </w:rPr>
            </w:pPr>
          </w:p>
          <w:p w14:paraId="2C6C9264">
            <w:pPr>
              <w:pStyle w:val="156"/>
              <w:spacing w:before="98" w:line="219" w:lineRule="auto"/>
              <w:jc w:val="center"/>
            </w:pPr>
            <w:r>
              <w:rPr>
                <w:spacing w:val="3"/>
              </w:rPr>
              <w:t>硬件服务</w:t>
            </w:r>
          </w:p>
        </w:tc>
        <w:tc>
          <w:tcPr>
            <w:tcW w:w="4700" w:type="dxa"/>
            <w:vAlign w:val="top"/>
          </w:tcPr>
          <w:p w14:paraId="7AFF9321">
            <w:pPr>
              <w:pStyle w:val="156"/>
              <w:spacing w:before="54" w:line="200" w:lineRule="auto"/>
              <w:jc w:val="center"/>
            </w:pPr>
            <w:r>
              <w:rPr>
                <w:spacing w:val="1"/>
              </w:rPr>
              <w:t>智能蓝牙电子秤</w:t>
            </w:r>
          </w:p>
        </w:tc>
        <w:tc>
          <w:tcPr>
            <w:tcW w:w="884" w:type="dxa"/>
            <w:vAlign w:val="top"/>
          </w:tcPr>
          <w:p w14:paraId="17ED3BBF">
            <w:pPr>
              <w:pStyle w:val="156"/>
              <w:spacing w:before="83" w:line="182" w:lineRule="auto"/>
              <w:jc w:val="center"/>
            </w:pPr>
            <w:r>
              <w:t>5</w:t>
            </w:r>
          </w:p>
        </w:tc>
      </w:tr>
      <w:tr w14:paraId="42C1B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695" w:type="dxa"/>
            <w:vMerge w:val="continue"/>
            <w:tcBorders>
              <w:top w:val="nil"/>
              <w:bottom w:val="nil"/>
            </w:tcBorders>
            <w:vAlign w:val="top"/>
          </w:tcPr>
          <w:p w14:paraId="233EB388">
            <w:pPr>
              <w:jc w:val="center"/>
              <w:rPr>
                <w:rFonts w:ascii="Arial"/>
                <w:sz w:val="21"/>
              </w:rPr>
            </w:pPr>
          </w:p>
        </w:tc>
        <w:tc>
          <w:tcPr>
            <w:tcW w:w="4700" w:type="dxa"/>
            <w:vAlign w:val="top"/>
          </w:tcPr>
          <w:p w14:paraId="7AB81DED">
            <w:pPr>
              <w:pStyle w:val="156"/>
              <w:spacing w:before="52" w:line="201" w:lineRule="auto"/>
              <w:jc w:val="center"/>
            </w:pPr>
            <w:r>
              <w:rPr>
                <w:spacing w:val="-1"/>
              </w:rPr>
              <w:t>PDA手持打码机</w:t>
            </w:r>
          </w:p>
        </w:tc>
        <w:tc>
          <w:tcPr>
            <w:tcW w:w="884" w:type="dxa"/>
            <w:vAlign w:val="top"/>
          </w:tcPr>
          <w:p w14:paraId="05433787">
            <w:pPr>
              <w:pStyle w:val="156"/>
              <w:spacing w:before="84" w:line="181" w:lineRule="auto"/>
              <w:jc w:val="center"/>
            </w:pPr>
            <w:r>
              <w:t>5</w:t>
            </w:r>
          </w:p>
        </w:tc>
      </w:tr>
      <w:tr w14:paraId="41F32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95" w:type="dxa"/>
            <w:vMerge w:val="continue"/>
            <w:tcBorders>
              <w:top w:val="nil"/>
              <w:bottom w:val="nil"/>
            </w:tcBorders>
            <w:vAlign w:val="top"/>
          </w:tcPr>
          <w:p w14:paraId="770D248F">
            <w:pPr>
              <w:jc w:val="center"/>
              <w:rPr>
                <w:rFonts w:ascii="Arial"/>
                <w:sz w:val="21"/>
              </w:rPr>
            </w:pPr>
          </w:p>
        </w:tc>
        <w:tc>
          <w:tcPr>
            <w:tcW w:w="4700" w:type="dxa"/>
            <w:vAlign w:val="top"/>
          </w:tcPr>
          <w:p w14:paraId="316E05C4">
            <w:pPr>
              <w:pStyle w:val="156"/>
              <w:spacing w:before="45" w:line="193" w:lineRule="auto"/>
              <w:jc w:val="center"/>
            </w:pPr>
            <w:r>
              <w:rPr>
                <w:spacing w:val="2"/>
              </w:rPr>
              <w:t>手持打码终端4G卡(</w:t>
            </w:r>
            <w:r>
              <w:t>APN</w:t>
            </w:r>
            <w:r>
              <w:rPr>
                <w:spacing w:val="2"/>
              </w:rPr>
              <w:t>)专网</w:t>
            </w:r>
          </w:p>
        </w:tc>
        <w:tc>
          <w:tcPr>
            <w:tcW w:w="884" w:type="dxa"/>
            <w:vAlign w:val="top"/>
          </w:tcPr>
          <w:p w14:paraId="1ED8235A">
            <w:pPr>
              <w:pStyle w:val="156"/>
              <w:spacing w:before="74" w:line="175" w:lineRule="auto"/>
              <w:jc w:val="center"/>
            </w:pPr>
            <w:r>
              <w:t>5</w:t>
            </w:r>
          </w:p>
        </w:tc>
      </w:tr>
      <w:tr w14:paraId="559F2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695" w:type="dxa"/>
            <w:vMerge w:val="continue"/>
            <w:tcBorders>
              <w:top w:val="nil"/>
            </w:tcBorders>
            <w:vAlign w:val="top"/>
          </w:tcPr>
          <w:p w14:paraId="14DD8629">
            <w:pPr>
              <w:jc w:val="center"/>
              <w:rPr>
                <w:rFonts w:ascii="Arial"/>
                <w:sz w:val="21"/>
              </w:rPr>
            </w:pPr>
          </w:p>
        </w:tc>
        <w:tc>
          <w:tcPr>
            <w:tcW w:w="4700" w:type="dxa"/>
            <w:vAlign w:val="top"/>
          </w:tcPr>
          <w:p w14:paraId="43AD9B32">
            <w:pPr>
              <w:pStyle w:val="156"/>
              <w:spacing w:before="47" w:line="198" w:lineRule="auto"/>
              <w:jc w:val="center"/>
            </w:pPr>
            <w:r>
              <w:t>RFID</w:t>
            </w:r>
            <w:r>
              <w:rPr>
                <w:spacing w:val="10"/>
              </w:rPr>
              <w:t>(射频识别)</w:t>
            </w:r>
          </w:p>
        </w:tc>
        <w:tc>
          <w:tcPr>
            <w:tcW w:w="884" w:type="dxa"/>
            <w:vAlign w:val="top"/>
          </w:tcPr>
          <w:p w14:paraId="062B0001">
            <w:pPr>
              <w:pStyle w:val="156"/>
              <w:spacing w:before="76" w:line="180" w:lineRule="auto"/>
              <w:jc w:val="center"/>
            </w:pPr>
            <w:r>
              <w:t>2</w:t>
            </w:r>
          </w:p>
        </w:tc>
      </w:tr>
      <w:tr w14:paraId="0FA74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695" w:type="dxa"/>
            <w:vMerge w:val="restart"/>
            <w:tcBorders>
              <w:bottom w:val="nil"/>
            </w:tcBorders>
            <w:vAlign w:val="top"/>
          </w:tcPr>
          <w:p w14:paraId="1B28CA82">
            <w:pPr>
              <w:spacing w:line="337" w:lineRule="auto"/>
              <w:jc w:val="center"/>
              <w:rPr>
                <w:rFonts w:ascii="Arial"/>
                <w:sz w:val="21"/>
              </w:rPr>
            </w:pPr>
          </w:p>
          <w:p w14:paraId="2D5C63EB">
            <w:pPr>
              <w:pStyle w:val="156"/>
              <w:spacing w:before="98" w:line="219" w:lineRule="auto"/>
              <w:jc w:val="center"/>
            </w:pPr>
            <w:r>
              <w:rPr>
                <w:spacing w:val="2"/>
              </w:rPr>
              <w:t>网络及软件服务</w:t>
            </w:r>
          </w:p>
        </w:tc>
        <w:tc>
          <w:tcPr>
            <w:tcW w:w="4700" w:type="dxa"/>
            <w:vAlign w:val="top"/>
          </w:tcPr>
          <w:p w14:paraId="4975D36C">
            <w:pPr>
              <w:pStyle w:val="156"/>
              <w:spacing w:before="45" w:line="199" w:lineRule="auto"/>
              <w:jc w:val="center"/>
            </w:pPr>
            <w:r>
              <w:rPr>
                <w:spacing w:val="-1"/>
              </w:rPr>
              <w:t>PDA手持打码终端医废数据采集APP</w:t>
            </w:r>
          </w:p>
        </w:tc>
        <w:tc>
          <w:tcPr>
            <w:tcW w:w="884" w:type="dxa"/>
            <w:vAlign w:val="top"/>
          </w:tcPr>
          <w:p w14:paraId="4990D163">
            <w:pPr>
              <w:pStyle w:val="156"/>
              <w:spacing w:before="78" w:line="179" w:lineRule="auto"/>
              <w:jc w:val="center"/>
            </w:pPr>
            <w:r>
              <w:t>5</w:t>
            </w:r>
          </w:p>
        </w:tc>
      </w:tr>
      <w:tr w14:paraId="67F6B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695" w:type="dxa"/>
            <w:vMerge w:val="continue"/>
            <w:tcBorders>
              <w:top w:val="nil"/>
              <w:bottom w:val="nil"/>
            </w:tcBorders>
            <w:vAlign w:val="top"/>
          </w:tcPr>
          <w:p w14:paraId="6534C5E9">
            <w:pPr>
              <w:jc w:val="center"/>
              <w:rPr>
                <w:rFonts w:ascii="Arial"/>
                <w:sz w:val="21"/>
              </w:rPr>
            </w:pPr>
          </w:p>
        </w:tc>
        <w:tc>
          <w:tcPr>
            <w:tcW w:w="4700" w:type="dxa"/>
            <w:vAlign w:val="top"/>
          </w:tcPr>
          <w:p w14:paraId="4B8F6F6C">
            <w:pPr>
              <w:pStyle w:val="156"/>
              <w:spacing w:before="47" w:line="198" w:lineRule="auto"/>
              <w:jc w:val="center"/>
            </w:pPr>
            <w:r>
              <w:rPr>
                <w:spacing w:val="1"/>
              </w:rPr>
              <w:t>网页端系统支持</w:t>
            </w:r>
          </w:p>
        </w:tc>
        <w:tc>
          <w:tcPr>
            <w:tcW w:w="884" w:type="dxa"/>
            <w:vAlign w:val="top"/>
          </w:tcPr>
          <w:p w14:paraId="79F0BA8A">
            <w:pPr>
              <w:pStyle w:val="156"/>
              <w:spacing w:before="78" w:line="179" w:lineRule="auto"/>
              <w:jc w:val="center"/>
            </w:pPr>
            <w:r>
              <w:t>1</w:t>
            </w:r>
          </w:p>
        </w:tc>
      </w:tr>
      <w:tr w14:paraId="01FF6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95" w:type="dxa"/>
            <w:vMerge w:val="continue"/>
            <w:tcBorders>
              <w:top w:val="nil"/>
            </w:tcBorders>
            <w:vAlign w:val="top"/>
          </w:tcPr>
          <w:p w14:paraId="35F63102">
            <w:pPr>
              <w:jc w:val="center"/>
              <w:rPr>
                <w:rFonts w:ascii="Arial"/>
                <w:sz w:val="21"/>
              </w:rPr>
            </w:pPr>
          </w:p>
        </w:tc>
        <w:tc>
          <w:tcPr>
            <w:tcW w:w="4700" w:type="dxa"/>
            <w:vAlign w:val="top"/>
          </w:tcPr>
          <w:p w14:paraId="460D01D6">
            <w:pPr>
              <w:pStyle w:val="156"/>
              <w:spacing w:before="48" w:line="198" w:lineRule="auto"/>
              <w:jc w:val="center"/>
            </w:pPr>
            <w:r>
              <w:rPr>
                <w:spacing w:val="1"/>
              </w:rPr>
              <w:t>手机</w:t>
            </w:r>
            <w:r>
              <w:t>APP</w:t>
            </w:r>
            <w:r>
              <w:rPr>
                <w:spacing w:val="1"/>
              </w:rPr>
              <w:t>端软件支持</w:t>
            </w:r>
          </w:p>
        </w:tc>
        <w:tc>
          <w:tcPr>
            <w:tcW w:w="884" w:type="dxa"/>
            <w:vAlign w:val="top"/>
          </w:tcPr>
          <w:p w14:paraId="35A96AF3">
            <w:pPr>
              <w:pStyle w:val="156"/>
              <w:spacing w:before="74" w:line="182" w:lineRule="auto"/>
              <w:jc w:val="center"/>
              <w:rPr>
                <w:rFonts w:hint="eastAsia" w:eastAsia="宋体"/>
                <w:lang w:eastAsia="zh-CN"/>
              </w:rPr>
            </w:pPr>
            <w:r>
              <w:rPr>
                <w:rFonts w:hint="eastAsia"/>
                <w:lang w:val="en-US" w:eastAsia="zh-CN"/>
              </w:rPr>
              <w:t>1</w:t>
            </w:r>
          </w:p>
        </w:tc>
      </w:tr>
      <w:tr w14:paraId="5F849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695" w:type="dxa"/>
            <w:vAlign w:val="top"/>
          </w:tcPr>
          <w:p w14:paraId="5B8DC4C7">
            <w:pPr>
              <w:pStyle w:val="156"/>
              <w:spacing w:before="48" w:line="197" w:lineRule="auto"/>
              <w:jc w:val="center"/>
            </w:pPr>
            <w:r>
              <w:rPr>
                <w:spacing w:val="3"/>
              </w:rPr>
              <w:t>运维服务</w:t>
            </w:r>
          </w:p>
        </w:tc>
        <w:tc>
          <w:tcPr>
            <w:tcW w:w="4700" w:type="dxa"/>
            <w:vAlign w:val="top"/>
          </w:tcPr>
          <w:p w14:paraId="5EED4469">
            <w:pPr>
              <w:jc w:val="center"/>
              <w:rPr>
                <w:rFonts w:ascii="Arial"/>
                <w:sz w:val="21"/>
              </w:rPr>
            </w:pPr>
          </w:p>
        </w:tc>
        <w:tc>
          <w:tcPr>
            <w:tcW w:w="884" w:type="dxa"/>
            <w:vAlign w:val="top"/>
          </w:tcPr>
          <w:p w14:paraId="7E99B646">
            <w:pPr>
              <w:pStyle w:val="156"/>
              <w:spacing w:before="48" w:line="197" w:lineRule="auto"/>
              <w:jc w:val="center"/>
            </w:pPr>
            <w:r>
              <w:rPr>
                <w:spacing w:val="7"/>
              </w:rPr>
              <w:t>据实</w:t>
            </w:r>
          </w:p>
        </w:tc>
      </w:tr>
      <w:tr w14:paraId="08351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695" w:type="dxa"/>
            <w:vAlign w:val="top"/>
          </w:tcPr>
          <w:p w14:paraId="226EC15F">
            <w:pPr>
              <w:pStyle w:val="156"/>
              <w:spacing w:before="48" w:line="197" w:lineRule="auto"/>
              <w:jc w:val="center"/>
            </w:pPr>
            <w:r>
              <w:rPr>
                <w:spacing w:val="1"/>
              </w:rPr>
              <w:t>条码打印耗材</w:t>
            </w:r>
          </w:p>
        </w:tc>
        <w:tc>
          <w:tcPr>
            <w:tcW w:w="4700" w:type="dxa"/>
            <w:vAlign w:val="top"/>
          </w:tcPr>
          <w:p w14:paraId="18C3D06C">
            <w:pPr>
              <w:jc w:val="center"/>
              <w:rPr>
                <w:rFonts w:ascii="Arial"/>
                <w:sz w:val="21"/>
              </w:rPr>
            </w:pPr>
          </w:p>
        </w:tc>
        <w:tc>
          <w:tcPr>
            <w:tcW w:w="884" w:type="dxa"/>
            <w:vAlign w:val="top"/>
          </w:tcPr>
          <w:p w14:paraId="47000226">
            <w:pPr>
              <w:pStyle w:val="156"/>
              <w:spacing w:before="50" w:line="196" w:lineRule="auto"/>
              <w:jc w:val="center"/>
            </w:pPr>
            <w:r>
              <w:rPr>
                <w:spacing w:val="7"/>
              </w:rPr>
              <w:t>据实</w:t>
            </w:r>
          </w:p>
        </w:tc>
      </w:tr>
      <w:tr w14:paraId="0FA58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279" w:type="dxa"/>
            <w:gridSpan w:val="3"/>
            <w:vAlign w:val="top"/>
          </w:tcPr>
          <w:p w14:paraId="564FC3C6">
            <w:pPr>
              <w:pStyle w:val="156"/>
              <w:spacing w:before="141" w:line="219" w:lineRule="auto"/>
              <w:jc w:val="both"/>
            </w:pPr>
            <w:r>
              <w:t>备注：广惠路院区3套，金海湖院区2套</w:t>
            </w:r>
          </w:p>
        </w:tc>
      </w:tr>
    </w:tbl>
    <w:p w14:paraId="43854B0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sz w:val="28"/>
          <w:szCs w:val="28"/>
          <w:highlight w:val="none"/>
          <w:lang w:val="en-US" w:eastAsia="zh-CN"/>
        </w:rPr>
      </w:pPr>
    </w:p>
    <w:p w14:paraId="0895E66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sz w:val="28"/>
          <w:szCs w:val="28"/>
          <w:highlight w:val="none"/>
          <w:lang w:val="en-US" w:eastAsia="zh-CN"/>
        </w:rPr>
      </w:pPr>
    </w:p>
    <w:p w14:paraId="247BDFC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sz w:val="28"/>
          <w:szCs w:val="28"/>
          <w:highlight w:val="none"/>
          <w:lang w:val="en-US" w:eastAsia="zh-CN"/>
        </w:rPr>
      </w:pPr>
    </w:p>
    <w:p w14:paraId="08D9A34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sz w:val="28"/>
          <w:szCs w:val="28"/>
          <w:highlight w:val="none"/>
          <w:lang w:val="en-US" w:eastAsia="zh-CN"/>
        </w:rPr>
      </w:pPr>
    </w:p>
    <w:p w14:paraId="15B7725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sz w:val="28"/>
          <w:szCs w:val="28"/>
          <w:highlight w:val="none"/>
          <w:lang w:val="en-US" w:eastAsia="zh-CN"/>
        </w:rPr>
      </w:pPr>
    </w:p>
    <w:p w14:paraId="341D8A7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sz w:val="28"/>
          <w:szCs w:val="28"/>
          <w:highlight w:val="none"/>
          <w:lang w:val="en-US" w:eastAsia="zh-CN"/>
        </w:rPr>
      </w:pPr>
    </w:p>
    <w:p w14:paraId="4FBE18E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sz w:val="28"/>
          <w:szCs w:val="28"/>
          <w:highlight w:val="none"/>
          <w:lang w:val="en-US" w:eastAsia="zh-CN"/>
        </w:rPr>
      </w:pPr>
    </w:p>
    <w:p w14:paraId="23FAF01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sz w:val="28"/>
          <w:szCs w:val="28"/>
          <w:highlight w:val="none"/>
          <w:lang w:val="en-US" w:eastAsia="zh-CN"/>
        </w:rPr>
      </w:pPr>
    </w:p>
    <w:p w14:paraId="0D094DB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sz w:val="28"/>
          <w:szCs w:val="28"/>
          <w:highlight w:val="none"/>
          <w:lang w:val="en-US" w:eastAsia="zh-CN"/>
        </w:rPr>
      </w:pPr>
    </w:p>
    <w:p w14:paraId="040E43C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sz w:val="28"/>
          <w:szCs w:val="28"/>
          <w:highlight w:val="none"/>
          <w:lang w:val="en-US" w:eastAsia="zh-CN"/>
        </w:rPr>
      </w:pPr>
    </w:p>
    <w:p w14:paraId="473F478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宋体" w:hAnsi="宋体" w:eastAsia="宋体" w:cs="宋体"/>
          <w:sz w:val="28"/>
          <w:szCs w:val="28"/>
          <w:highlight w:val="none"/>
          <w:lang w:val="en-US" w:eastAsia="zh-CN"/>
        </w:rPr>
      </w:pPr>
    </w:p>
    <w:p w14:paraId="5E356B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二、服务内容</w:t>
      </w:r>
    </w:p>
    <w:p w14:paraId="301492BC">
      <w:pPr>
        <w:keepNext w:val="0"/>
        <w:keepLines w:val="0"/>
        <w:pageBreakBefore w:val="0"/>
        <w:widowControl w:val="0"/>
        <w:numPr>
          <w:ilvl w:val="0"/>
          <w:numId w:val="6"/>
        </w:numPr>
        <w:kinsoku/>
        <w:wordWrap/>
        <w:overflowPunct/>
        <w:topLinePunct w:val="0"/>
        <w:autoSpaceDE/>
        <w:autoSpaceDN/>
        <w:bidi w:val="0"/>
        <w:adjustRightInd/>
        <w:snapToGrid/>
        <w:spacing w:line="500" w:lineRule="exact"/>
        <w:ind w:right="0" w:rightChars="0" w:firstLine="620" w:firstLineChars="200"/>
        <w:jc w:val="left"/>
        <w:textAlignment w:val="auto"/>
        <w:rPr>
          <w:rFonts w:hint="eastAsia" w:ascii="宋体" w:hAnsi="宋体" w:eastAsia="宋体" w:cs="宋体"/>
          <w:spacing w:val="3"/>
          <w:sz w:val="28"/>
          <w:szCs w:val="28"/>
        </w:rPr>
      </w:pPr>
      <w:r>
        <w:rPr>
          <w:rFonts w:hint="eastAsia" w:ascii="宋体" w:hAnsi="宋体" w:eastAsia="宋体" w:cs="宋体"/>
          <w:spacing w:val="15"/>
          <w:sz w:val="28"/>
          <w:szCs w:val="28"/>
        </w:rPr>
        <w:t>负责对出租给招标方使用的《医疗机构医废条码</w:t>
      </w:r>
      <w:r>
        <w:rPr>
          <w:rFonts w:hint="eastAsia" w:ascii="宋体" w:hAnsi="宋体" w:eastAsia="宋体" w:cs="宋体"/>
          <w:spacing w:val="16"/>
          <w:sz w:val="28"/>
          <w:szCs w:val="28"/>
        </w:rPr>
        <w:t xml:space="preserve"> </w:t>
      </w:r>
      <w:r>
        <w:rPr>
          <w:rFonts w:hint="eastAsia" w:ascii="宋体" w:hAnsi="宋体" w:eastAsia="宋体" w:cs="宋体"/>
          <w:spacing w:val="4"/>
          <w:sz w:val="28"/>
          <w:szCs w:val="28"/>
        </w:rPr>
        <w:t>跟踪管理系统》进行软件系统安装、系统升级、系统维护、</w:t>
      </w:r>
      <w:r>
        <w:rPr>
          <w:rFonts w:hint="eastAsia" w:ascii="宋体" w:hAnsi="宋体" w:eastAsia="宋体" w:cs="宋体"/>
          <w:spacing w:val="8"/>
          <w:sz w:val="28"/>
          <w:szCs w:val="28"/>
        </w:rPr>
        <w:t>培训和技术支持，对提供的硬件设备进行相应的维修、保养</w:t>
      </w:r>
      <w:r>
        <w:rPr>
          <w:rFonts w:hint="eastAsia" w:ascii="宋体" w:hAnsi="宋体" w:eastAsia="宋体" w:cs="宋体"/>
          <w:spacing w:val="5"/>
          <w:sz w:val="28"/>
          <w:szCs w:val="28"/>
        </w:rPr>
        <w:t xml:space="preserve"> 等服务，保障链路的畅通、稳定等，以确保甲方医废溯源、</w:t>
      </w:r>
      <w:r>
        <w:rPr>
          <w:rFonts w:hint="eastAsia" w:ascii="宋体" w:hAnsi="宋体" w:eastAsia="宋体" w:cs="宋体"/>
          <w:spacing w:val="8"/>
          <w:sz w:val="28"/>
          <w:szCs w:val="28"/>
        </w:rPr>
        <w:t xml:space="preserve"> </w:t>
      </w:r>
      <w:r>
        <w:rPr>
          <w:rFonts w:hint="eastAsia" w:ascii="宋体" w:hAnsi="宋体" w:eastAsia="宋体" w:cs="宋体"/>
          <w:spacing w:val="9"/>
          <w:sz w:val="28"/>
          <w:szCs w:val="28"/>
        </w:rPr>
        <w:t>采集、回传系统的正常运行，并将实时医废数据回传到固体</w:t>
      </w:r>
      <w:r>
        <w:rPr>
          <w:rFonts w:hint="eastAsia" w:ascii="宋体" w:hAnsi="宋体" w:eastAsia="宋体" w:cs="宋体"/>
          <w:sz w:val="28"/>
          <w:szCs w:val="28"/>
        </w:rPr>
        <w:t xml:space="preserve"> </w:t>
      </w:r>
      <w:r>
        <w:rPr>
          <w:rFonts w:hint="eastAsia" w:ascii="宋体" w:hAnsi="宋体" w:eastAsia="宋体" w:cs="宋体"/>
          <w:spacing w:val="3"/>
          <w:sz w:val="28"/>
          <w:szCs w:val="28"/>
        </w:rPr>
        <w:t>废物管理综合信息系统平台。</w:t>
      </w:r>
    </w:p>
    <w:p w14:paraId="4A9DA6B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72" w:firstLineChars="200"/>
        <w:jc w:val="left"/>
        <w:textAlignment w:val="auto"/>
        <w:rPr>
          <w:rFonts w:hint="eastAsia" w:ascii="宋体" w:hAnsi="宋体" w:eastAsia="宋体" w:cs="宋体"/>
          <w:spacing w:val="3"/>
          <w:sz w:val="28"/>
          <w:szCs w:val="28"/>
        </w:rPr>
      </w:pPr>
      <w:r>
        <w:rPr>
          <w:rFonts w:hint="eastAsia" w:ascii="宋体" w:hAnsi="宋体" w:eastAsia="宋体" w:cs="宋体"/>
          <w:spacing w:val="3"/>
          <w:sz w:val="28"/>
          <w:szCs w:val="28"/>
          <w:lang w:eastAsia="zh-CN"/>
        </w:rPr>
        <w:t>（</w:t>
      </w:r>
      <w:r>
        <w:rPr>
          <w:rFonts w:hint="eastAsia" w:ascii="宋体" w:hAnsi="宋体" w:eastAsia="宋体" w:cs="宋体"/>
          <w:spacing w:val="3"/>
          <w:sz w:val="28"/>
          <w:szCs w:val="28"/>
          <w:lang w:val="en-US" w:eastAsia="zh-CN"/>
        </w:rPr>
        <w:t>二</w:t>
      </w:r>
      <w:r>
        <w:rPr>
          <w:rFonts w:hint="eastAsia" w:ascii="宋体" w:hAnsi="宋体" w:eastAsia="宋体" w:cs="宋体"/>
          <w:spacing w:val="3"/>
          <w:sz w:val="28"/>
          <w:szCs w:val="28"/>
          <w:lang w:eastAsia="zh-CN"/>
        </w:rPr>
        <w:t>）</w:t>
      </w:r>
      <w:r>
        <w:rPr>
          <w:rFonts w:hint="eastAsia" w:ascii="宋体" w:hAnsi="宋体" w:eastAsia="宋体" w:cs="宋体"/>
          <w:spacing w:val="28"/>
          <w:sz w:val="28"/>
          <w:szCs w:val="28"/>
        </w:rPr>
        <w:t>为医院提供2次/年应急响应服务(非产品问题，</w:t>
      </w:r>
      <w:r>
        <w:rPr>
          <w:rFonts w:hint="eastAsia" w:ascii="宋体" w:hAnsi="宋体" w:eastAsia="宋体" w:cs="宋体"/>
          <w:spacing w:val="8"/>
          <w:sz w:val="28"/>
          <w:szCs w:val="28"/>
        </w:rPr>
        <w:t xml:space="preserve"> </w:t>
      </w:r>
      <w:r>
        <w:rPr>
          <w:rFonts w:hint="eastAsia" w:ascii="宋体" w:hAnsi="宋体" w:eastAsia="宋体" w:cs="宋体"/>
          <w:sz w:val="28"/>
          <w:szCs w:val="28"/>
        </w:rPr>
        <w:t>需要投标方人员现场支持)。</w:t>
      </w:r>
    </w:p>
    <w:p w14:paraId="3E5FBE5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24" w:firstLineChars="200"/>
        <w:jc w:val="left"/>
        <w:textAlignment w:val="auto"/>
        <w:rPr>
          <w:rFonts w:hint="eastAsia" w:ascii="宋体" w:hAnsi="宋体" w:eastAsia="宋体" w:cs="宋体"/>
          <w:spacing w:val="5"/>
          <w:sz w:val="28"/>
          <w:szCs w:val="28"/>
        </w:rPr>
      </w:pPr>
      <w:r>
        <w:rPr>
          <w:rFonts w:hint="eastAsia" w:ascii="宋体" w:hAnsi="宋体" w:eastAsia="宋体" w:cs="宋体"/>
          <w:spacing w:val="16"/>
          <w:sz w:val="28"/>
          <w:szCs w:val="28"/>
          <w:lang w:eastAsia="zh-CN"/>
        </w:rPr>
        <w:t>（</w:t>
      </w:r>
      <w:r>
        <w:rPr>
          <w:rFonts w:hint="eastAsia" w:ascii="宋体" w:hAnsi="宋体" w:eastAsia="宋体" w:cs="宋体"/>
          <w:spacing w:val="16"/>
          <w:sz w:val="28"/>
          <w:szCs w:val="28"/>
          <w:lang w:val="en-US" w:eastAsia="zh-CN"/>
        </w:rPr>
        <w:t>三</w:t>
      </w:r>
      <w:r>
        <w:rPr>
          <w:rFonts w:hint="eastAsia" w:ascii="宋体" w:hAnsi="宋体" w:eastAsia="宋体" w:cs="宋体"/>
          <w:spacing w:val="16"/>
          <w:sz w:val="28"/>
          <w:szCs w:val="28"/>
          <w:lang w:eastAsia="zh-CN"/>
        </w:rPr>
        <w:t>）</w:t>
      </w:r>
      <w:r>
        <w:rPr>
          <w:rFonts w:hint="eastAsia" w:ascii="宋体" w:hAnsi="宋体" w:eastAsia="宋体" w:cs="宋体"/>
          <w:spacing w:val="16"/>
          <w:sz w:val="28"/>
          <w:szCs w:val="28"/>
        </w:rPr>
        <w:t>投标方需及时更新升级版本，同时对于系统投入</w:t>
      </w:r>
      <w:r>
        <w:rPr>
          <w:rFonts w:hint="eastAsia" w:ascii="宋体" w:hAnsi="宋体" w:eastAsia="宋体" w:cs="宋体"/>
          <w:spacing w:val="18"/>
          <w:sz w:val="28"/>
          <w:szCs w:val="28"/>
        </w:rPr>
        <w:t xml:space="preserve"> </w:t>
      </w:r>
      <w:r>
        <w:rPr>
          <w:rFonts w:hint="eastAsia" w:ascii="宋体" w:hAnsi="宋体" w:eastAsia="宋体" w:cs="宋体"/>
          <w:spacing w:val="9"/>
          <w:sz w:val="28"/>
          <w:szCs w:val="28"/>
        </w:rPr>
        <w:t>使用后发现的问题予以解决，确保系统的正常运行并将一飞</w:t>
      </w:r>
      <w:r>
        <w:rPr>
          <w:rFonts w:hint="eastAsia" w:ascii="宋体" w:hAnsi="宋体" w:eastAsia="宋体" w:cs="宋体"/>
          <w:sz w:val="28"/>
          <w:szCs w:val="28"/>
        </w:rPr>
        <w:t xml:space="preserve"> </w:t>
      </w:r>
      <w:r>
        <w:rPr>
          <w:rFonts w:hint="eastAsia" w:ascii="宋体" w:hAnsi="宋体" w:eastAsia="宋体" w:cs="宋体"/>
          <w:spacing w:val="5"/>
          <w:sz w:val="28"/>
          <w:szCs w:val="28"/>
        </w:rPr>
        <w:t>数据及时准确地回传到固体废物管理综合信息系统平台。</w:t>
      </w:r>
    </w:p>
    <w:p w14:paraId="678BF85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24" w:firstLineChars="200"/>
        <w:jc w:val="left"/>
        <w:textAlignment w:val="auto"/>
        <w:rPr>
          <w:rFonts w:hint="eastAsia" w:ascii="宋体" w:hAnsi="宋体" w:eastAsia="宋体" w:cs="宋体"/>
          <w:spacing w:val="-1"/>
          <w:sz w:val="28"/>
          <w:szCs w:val="28"/>
        </w:rPr>
      </w:pPr>
      <w:r>
        <w:rPr>
          <w:rFonts w:hint="eastAsia" w:ascii="宋体" w:hAnsi="宋体" w:eastAsia="宋体" w:cs="宋体"/>
          <w:spacing w:val="16"/>
          <w:sz w:val="28"/>
          <w:szCs w:val="28"/>
        </w:rPr>
        <w:t>(四)合同履行过程中，如招标方增加其他要求或服务</w:t>
      </w:r>
      <w:r>
        <w:rPr>
          <w:rFonts w:hint="eastAsia" w:ascii="宋体" w:hAnsi="宋体" w:eastAsia="宋体" w:cs="宋体"/>
          <w:spacing w:val="18"/>
          <w:sz w:val="28"/>
          <w:szCs w:val="28"/>
        </w:rPr>
        <w:t xml:space="preserve"> </w:t>
      </w:r>
      <w:r>
        <w:rPr>
          <w:rFonts w:hint="eastAsia" w:ascii="宋体" w:hAnsi="宋体" w:eastAsia="宋体" w:cs="宋体"/>
          <w:spacing w:val="-1"/>
          <w:sz w:val="28"/>
          <w:szCs w:val="28"/>
        </w:rPr>
        <w:t>内容时，由双方另行协商解决。</w:t>
      </w:r>
    </w:p>
    <w:p w14:paraId="4112CCD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三、服务要求</w:t>
      </w:r>
    </w:p>
    <w:p w14:paraId="7A77E19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8" w:firstLineChars="200"/>
        <w:jc w:val="left"/>
        <w:textAlignment w:val="auto"/>
        <w:rPr>
          <w:rFonts w:hint="eastAsia" w:ascii="宋体" w:hAnsi="宋体" w:eastAsia="宋体" w:cs="宋体"/>
          <w:spacing w:val="1"/>
          <w:sz w:val="28"/>
          <w:szCs w:val="28"/>
        </w:rPr>
      </w:pPr>
      <w:r>
        <w:rPr>
          <w:rFonts w:hint="eastAsia" w:ascii="宋体" w:hAnsi="宋体" w:eastAsia="宋体" w:cs="宋体"/>
          <w:spacing w:val="22"/>
          <w:sz w:val="28"/>
          <w:szCs w:val="28"/>
        </w:rPr>
        <w:t>(一)中标方应于合同生效之日起3日内交付租赁设备、</w:t>
      </w:r>
      <w:r>
        <w:rPr>
          <w:rFonts w:hint="eastAsia" w:ascii="宋体" w:hAnsi="宋体" w:eastAsia="宋体" w:cs="宋体"/>
          <w:sz w:val="28"/>
          <w:szCs w:val="28"/>
        </w:rPr>
        <w:t xml:space="preserve"> </w:t>
      </w:r>
      <w:r>
        <w:rPr>
          <w:rFonts w:hint="eastAsia" w:ascii="宋体" w:hAnsi="宋体" w:eastAsia="宋体" w:cs="宋体"/>
          <w:spacing w:val="1"/>
          <w:sz w:val="28"/>
          <w:szCs w:val="28"/>
        </w:rPr>
        <w:t>安装系统并调试完毕。</w:t>
      </w:r>
    </w:p>
    <w:p w14:paraId="72215F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60" w:firstLineChars="200"/>
        <w:jc w:val="left"/>
        <w:textAlignment w:val="auto"/>
        <w:rPr>
          <w:rFonts w:hint="eastAsia" w:ascii="宋体" w:hAnsi="宋体" w:eastAsia="宋体" w:cs="宋体"/>
          <w:spacing w:val="-4"/>
          <w:sz w:val="28"/>
          <w:szCs w:val="28"/>
        </w:rPr>
      </w:pPr>
      <w:r>
        <w:rPr>
          <w:rFonts w:hint="eastAsia" w:ascii="宋体" w:hAnsi="宋体" w:eastAsia="宋体" w:cs="宋体"/>
          <w:spacing w:val="25"/>
          <w:sz w:val="28"/>
          <w:szCs w:val="28"/>
        </w:rPr>
        <w:t>(二)中标方须经医院通知之日起1日内按医院需求交</w:t>
      </w:r>
      <w:r>
        <w:rPr>
          <w:rFonts w:hint="eastAsia" w:ascii="宋体" w:hAnsi="宋体" w:eastAsia="宋体" w:cs="宋体"/>
          <w:spacing w:val="1"/>
          <w:sz w:val="28"/>
          <w:szCs w:val="28"/>
        </w:rPr>
        <w:t xml:space="preserve"> </w:t>
      </w:r>
      <w:r>
        <w:rPr>
          <w:rFonts w:hint="eastAsia" w:ascii="宋体" w:hAnsi="宋体" w:eastAsia="宋体" w:cs="宋体"/>
          <w:spacing w:val="-4"/>
          <w:sz w:val="28"/>
          <w:szCs w:val="28"/>
        </w:rPr>
        <w:t>付条码打印耗材。</w:t>
      </w:r>
    </w:p>
    <w:p w14:paraId="534BFF38">
      <w:pPr>
        <w:pStyle w:val="14"/>
        <w:keepNext w:val="0"/>
        <w:keepLines w:val="0"/>
        <w:pageBreakBefore w:val="0"/>
        <w:widowControl w:val="0"/>
        <w:kinsoku/>
        <w:wordWrap/>
        <w:overflowPunct/>
        <w:topLinePunct w:val="0"/>
        <w:autoSpaceDE/>
        <w:autoSpaceDN/>
        <w:bidi w:val="0"/>
        <w:adjustRightInd/>
        <w:snapToGrid/>
        <w:spacing w:after="0" w:line="500" w:lineRule="exact"/>
        <w:ind w:right="0" w:firstLine="628" w:firstLineChars="200"/>
        <w:textAlignment w:val="auto"/>
        <w:rPr>
          <w:rFonts w:hint="eastAsia" w:ascii="宋体" w:hAnsi="宋体" w:eastAsia="宋体" w:cs="宋体"/>
          <w:spacing w:val="8"/>
          <w:sz w:val="28"/>
          <w:szCs w:val="28"/>
        </w:rPr>
      </w:pPr>
      <w:r>
        <w:rPr>
          <w:rFonts w:hint="eastAsia" w:ascii="宋体" w:hAnsi="宋体" w:eastAsia="宋体" w:cs="宋体"/>
          <w:spacing w:val="17"/>
          <w:sz w:val="28"/>
          <w:szCs w:val="28"/>
        </w:rPr>
        <w:t>(三)中标方逾期交付设备、耗材或安装系统的，每逾</w:t>
      </w:r>
      <w:r>
        <w:rPr>
          <w:rFonts w:hint="eastAsia" w:ascii="宋体" w:hAnsi="宋体" w:eastAsia="宋体" w:cs="宋体"/>
          <w:spacing w:val="15"/>
          <w:sz w:val="28"/>
          <w:szCs w:val="28"/>
        </w:rPr>
        <w:t xml:space="preserve"> </w:t>
      </w:r>
      <w:r>
        <w:rPr>
          <w:rFonts w:hint="eastAsia" w:ascii="宋体" w:hAnsi="宋体" w:eastAsia="宋体" w:cs="宋体"/>
          <w:spacing w:val="7"/>
          <w:sz w:val="28"/>
          <w:szCs w:val="28"/>
        </w:rPr>
        <w:t>期一</w:t>
      </w:r>
      <w:r>
        <w:rPr>
          <w:rFonts w:hint="eastAsia" w:ascii="宋体" w:hAnsi="宋体" w:eastAsia="宋体" w:cs="宋体"/>
          <w:spacing w:val="-59"/>
          <w:sz w:val="28"/>
          <w:szCs w:val="28"/>
        </w:rPr>
        <w:t xml:space="preserve"> </w:t>
      </w:r>
      <w:r>
        <w:rPr>
          <w:rFonts w:hint="eastAsia" w:ascii="宋体" w:hAnsi="宋体" w:eastAsia="宋体" w:cs="宋体"/>
          <w:spacing w:val="7"/>
          <w:sz w:val="28"/>
          <w:szCs w:val="28"/>
        </w:rPr>
        <w:t>日，按合同总金额的10%向医院支付违约金，逾期超过</w:t>
      </w:r>
      <w:r>
        <w:rPr>
          <w:rFonts w:hint="eastAsia" w:ascii="宋体" w:hAnsi="宋体" w:eastAsia="宋体" w:cs="宋体"/>
          <w:sz w:val="28"/>
          <w:szCs w:val="28"/>
        </w:rPr>
        <w:t xml:space="preserve"> </w:t>
      </w:r>
      <w:r>
        <w:rPr>
          <w:rFonts w:hint="eastAsia" w:ascii="宋体" w:hAnsi="宋体" w:eastAsia="宋体" w:cs="宋体"/>
          <w:spacing w:val="15"/>
          <w:sz w:val="28"/>
          <w:szCs w:val="28"/>
        </w:rPr>
        <w:t xml:space="preserve">3日的，医院有权解除合同，并要求中标方承担本协议总金 </w:t>
      </w:r>
      <w:r>
        <w:rPr>
          <w:rFonts w:hint="eastAsia" w:ascii="宋体" w:hAnsi="宋体" w:eastAsia="宋体" w:cs="宋体"/>
          <w:spacing w:val="8"/>
          <w:sz w:val="28"/>
          <w:szCs w:val="28"/>
        </w:rPr>
        <w:t>额30%的违约金。</w:t>
      </w:r>
    </w:p>
    <w:p w14:paraId="35EBB0EA">
      <w:pPr>
        <w:pStyle w:val="14"/>
        <w:keepNext w:val="0"/>
        <w:keepLines w:val="0"/>
        <w:pageBreakBefore w:val="0"/>
        <w:widowControl w:val="0"/>
        <w:kinsoku/>
        <w:wordWrap/>
        <w:overflowPunct/>
        <w:topLinePunct w:val="0"/>
        <w:autoSpaceDE/>
        <w:autoSpaceDN/>
        <w:bidi w:val="0"/>
        <w:adjustRightInd/>
        <w:snapToGrid/>
        <w:spacing w:after="0" w:line="500" w:lineRule="exact"/>
        <w:ind w:right="0" w:firstLine="692" w:firstLineChars="200"/>
        <w:textAlignment w:val="auto"/>
        <w:rPr>
          <w:rFonts w:hint="eastAsia" w:ascii="宋体" w:hAnsi="宋体" w:eastAsia="宋体" w:cs="宋体"/>
          <w:spacing w:val="3"/>
          <w:sz w:val="28"/>
          <w:szCs w:val="28"/>
        </w:rPr>
      </w:pPr>
      <w:r>
        <w:rPr>
          <w:rFonts w:hint="eastAsia" w:ascii="宋体" w:hAnsi="宋体" w:eastAsia="宋体" w:cs="宋体"/>
          <w:spacing w:val="33"/>
          <w:sz w:val="28"/>
          <w:szCs w:val="28"/>
        </w:rPr>
        <w:t>(四)中标方接到故障报修后，保证维护人员在24小</w:t>
      </w:r>
      <w:r>
        <w:rPr>
          <w:rFonts w:hint="eastAsia" w:ascii="宋体" w:hAnsi="宋体" w:eastAsia="宋体" w:cs="宋体"/>
          <w:spacing w:val="5"/>
          <w:sz w:val="28"/>
          <w:szCs w:val="28"/>
        </w:rPr>
        <w:t xml:space="preserve"> </w:t>
      </w:r>
      <w:r>
        <w:rPr>
          <w:rFonts w:hint="eastAsia" w:ascii="宋体" w:hAnsi="宋体" w:eastAsia="宋体" w:cs="宋体"/>
          <w:spacing w:val="8"/>
          <w:sz w:val="28"/>
          <w:szCs w:val="28"/>
        </w:rPr>
        <w:t>时内达到约定的服务地点，如无法立即修复，中标方须</w:t>
      </w:r>
      <w:r>
        <w:rPr>
          <w:rFonts w:hint="eastAsia" w:ascii="宋体" w:hAnsi="宋体" w:eastAsia="宋体" w:cs="宋体"/>
          <w:spacing w:val="7"/>
          <w:sz w:val="28"/>
          <w:szCs w:val="28"/>
        </w:rPr>
        <w:t>免费</w:t>
      </w:r>
      <w:r>
        <w:rPr>
          <w:rFonts w:hint="eastAsia" w:ascii="宋体" w:hAnsi="宋体" w:eastAsia="宋体" w:cs="宋体"/>
          <w:spacing w:val="5"/>
          <w:sz w:val="28"/>
          <w:szCs w:val="28"/>
        </w:rPr>
        <w:t>更换相关设备以保障使用正常。如遇特殊天气等不可抗力因</w:t>
      </w:r>
      <w:r>
        <w:rPr>
          <w:rFonts w:hint="eastAsia" w:ascii="宋体" w:hAnsi="宋体" w:eastAsia="宋体" w:cs="宋体"/>
          <w:spacing w:val="12"/>
          <w:sz w:val="28"/>
          <w:szCs w:val="28"/>
        </w:rPr>
        <w:t xml:space="preserve"> </w:t>
      </w:r>
      <w:r>
        <w:rPr>
          <w:rFonts w:hint="eastAsia" w:ascii="宋体" w:hAnsi="宋体" w:eastAsia="宋体" w:cs="宋体"/>
          <w:spacing w:val="4"/>
          <w:sz w:val="28"/>
          <w:szCs w:val="28"/>
        </w:rPr>
        <w:t>素，造成中标方达到现场的时间延后，需提前通知医</w:t>
      </w:r>
      <w:r>
        <w:rPr>
          <w:rFonts w:hint="eastAsia" w:ascii="宋体" w:hAnsi="宋体" w:eastAsia="宋体" w:cs="宋体"/>
          <w:spacing w:val="3"/>
          <w:sz w:val="28"/>
          <w:szCs w:val="28"/>
        </w:rPr>
        <w:t>院。</w:t>
      </w:r>
    </w:p>
    <w:p w14:paraId="27EC796B">
      <w:pPr>
        <w:pStyle w:val="14"/>
        <w:keepNext w:val="0"/>
        <w:keepLines w:val="0"/>
        <w:pageBreakBefore w:val="0"/>
        <w:widowControl w:val="0"/>
        <w:kinsoku/>
        <w:wordWrap/>
        <w:overflowPunct/>
        <w:topLinePunct w:val="0"/>
        <w:autoSpaceDE/>
        <w:autoSpaceDN/>
        <w:bidi w:val="0"/>
        <w:adjustRightInd/>
        <w:snapToGrid/>
        <w:spacing w:after="0" w:line="500" w:lineRule="exact"/>
        <w:ind w:right="0" w:firstLine="680" w:firstLineChars="200"/>
        <w:textAlignment w:val="auto"/>
        <w:rPr>
          <w:rFonts w:hint="eastAsia" w:ascii="宋体" w:hAnsi="宋体" w:eastAsia="宋体" w:cs="宋体"/>
          <w:sz w:val="28"/>
          <w:szCs w:val="28"/>
        </w:rPr>
      </w:pPr>
      <w:r>
        <w:rPr>
          <w:rFonts w:hint="eastAsia" w:ascii="宋体" w:hAnsi="宋体" w:eastAsia="宋体" w:cs="宋体"/>
          <w:spacing w:val="30"/>
          <w:sz w:val="28"/>
          <w:szCs w:val="28"/>
        </w:rPr>
        <w:t>(五)中标方为医院提供全天候24小时不间断的电话</w:t>
      </w:r>
      <w:r>
        <w:rPr>
          <w:rFonts w:hint="eastAsia" w:ascii="宋体" w:hAnsi="宋体" w:eastAsia="宋体" w:cs="宋体"/>
          <w:spacing w:val="15"/>
          <w:sz w:val="28"/>
          <w:szCs w:val="28"/>
        </w:rPr>
        <w:t xml:space="preserve"> </w:t>
      </w:r>
      <w:r>
        <w:rPr>
          <w:rFonts w:hint="eastAsia" w:ascii="宋体" w:hAnsi="宋体" w:eastAsia="宋体" w:cs="宋体"/>
          <w:sz w:val="28"/>
          <w:szCs w:val="28"/>
        </w:rPr>
        <w:t>及微信技术支持服务。</w:t>
      </w:r>
    </w:p>
    <w:p w14:paraId="3B7C6CF9">
      <w:pPr>
        <w:pStyle w:val="14"/>
        <w:keepNext w:val="0"/>
        <w:keepLines w:val="0"/>
        <w:pageBreakBefore w:val="0"/>
        <w:widowControl w:val="0"/>
        <w:kinsoku/>
        <w:wordWrap/>
        <w:overflowPunct/>
        <w:topLinePunct w:val="0"/>
        <w:autoSpaceDE/>
        <w:autoSpaceDN/>
        <w:bidi w:val="0"/>
        <w:adjustRightInd/>
        <w:snapToGrid/>
        <w:spacing w:after="0" w:line="500" w:lineRule="exact"/>
        <w:ind w:right="0" w:firstLine="688" w:firstLineChars="200"/>
        <w:textAlignment w:val="auto"/>
        <w:rPr>
          <w:rFonts w:hint="eastAsia" w:ascii="宋体" w:hAnsi="宋体" w:eastAsia="宋体" w:cs="宋体"/>
          <w:spacing w:val="3"/>
          <w:sz w:val="28"/>
          <w:szCs w:val="28"/>
        </w:rPr>
      </w:pPr>
      <w:r>
        <w:rPr>
          <w:rFonts w:hint="eastAsia" w:ascii="宋体" w:hAnsi="宋体" w:eastAsia="宋体" w:cs="宋体"/>
          <w:spacing w:val="32"/>
          <w:sz w:val="28"/>
          <w:szCs w:val="28"/>
        </w:rPr>
        <w:t>(六)中标方系统导致医院医废条码跟踪管理受相关</w:t>
      </w:r>
      <w:r>
        <w:rPr>
          <w:rFonts w:hint="eastAsia" w:ascii="宋体" w:hAnsi="宋体" w:eastAsia="宋体" w:cs="宋体"/>
          <w:spacing w:val="2"/>
          <w:sz w:val="28"/>
          <w:szCs w:val="28"/>
        </w:rPr>
        <w:t xml:space="preserve"> </w:t>
      </w:r>
      <w:r>
        <w:rPr>
          <w:rFonts w:hint="eastAsia" w:ascii="宋体" w:hAnsi="宋体" w:eastAsia="宋体" w:cs="宋体"/>
          <w:spacing w:val="3"/>
          <w:sz w:val="28"/>
          <w:szCs w:val="28"/>
        </w:rPr>
        <w:t>主管部门处罚的，由中标方承担处罚及相关赔偿责任。</w:t>
      </w:r>
    </w:p>
    <w:p w14:paraId="34DF63FB">
      <w:pPr>
        <w:pStyle w:val="14"/>
        <w:keepNext w:val="0"/>
        <w:keepLines w:val="0"/>
        <w:pageBreakBefore w:val="0"/>
        <w:widowControl w:val="0"/>
        <w:kinsoku/>
        <w:wordWrap/>
        <w:overflowPunct/>
        <w:topLinePunct w:val="0"/>
        <w:autoSpaceDE/>
        <w:autoSpaceDN/>
        <w:bidi w:val="0"/>
        <w:adjustRightInd/>
        <w:snapToGrid/>
        <w:spacing w:after="0" w:line="500" w:lineRule="exact"/>
        <w:ind w:right="0" w:firstLine="608" w:firstLineChars="200"/>
        <w:textAlignment w:val="auto"/>
        <w:rPr>
          <w:rFonts w:hint="eastAsia" w:ascii="宋体" w:hAnsi="宋体" w:eastAsia="宋体" w:cs="宋体"/>
          <w:spacing w:val="-2"/>
          <w:sz w:val="28"/>
          <w:szCs w:val="28"/>
        </w:rPr>
      </w:pPr>
      <w:r>
        <w:rPr>
          <w:rFonts w:hint="eastAsia" w:ascii="宋体" w:hAnsi="宋体" w:eastAsia="宋体" w:cs="宋体"/>
          <w:spacing w:val="12"/>
          <w:sz w:val="28"/>
          <w:szCs w:val="28"/>
        </w:rPr>
        <w:t>(七)投标方应保证租赁设备、系统及耗材来源合法，</w:t>
      </w:r>
      <w:r>
        <w:rPr>
          <w:rFonts w:hint="eastAsia" w:ascii="宋体" w:hAnsi="宋体" w:eastAsia="宋体" w:cs="宋体"/>
          <w:spacing w:val="11"/>
          <w:sz w:val="28"/>
          <w:szCs w:val="28"/>
        </w:rPr>
        <w:t xml:space="preserve"> </w:t>
      </w:r>
      <w:r>
        <w:rPr>
          <w:rFonts w:hint="eastAsia" w:ascii="宋体" w:hAnsi="宋体" w:eastAsia="宋体" w:cs="宋体"/>
          <w:spacing w:val="6"/>
          <w:sz w:val="28"/>
          <w:szCs w:val="28"/>
        </w:rPr>
        <w:t>未侵犯第三方知识产权并保证租赁物的完整所有权，若因投</w:t>
      </w:r>
      <w:r>
        <w:rPr>
          <w:rFonts w:hint="eastAsia" w:ascii="宋体" w:hAnsi="宋体" w:eastAsia="宋体" w:cs="宋体"/>
          <w:spacing w:val="9"/>
          <w:sz w:val="28"/>
          <w:szCs w:val="28"/>
        </w:rPr>
        <w:t xml:space="preserve"> </w:t>
      </w:r>
      <w:r>
        <w:rPr>
          <w:rFonts w:hint="eastAsia" w:ascii="宋体" w:hAnsi="宋体" w:eastAsia="宋体" w:cs="宋体"/>
          <w:spacing w:val="7"/>
          <w:sz w:val="28"/>
          <w:szCs w:val="28"/>
        </w:rPr>
        <w:t>标方原因造成医院不能正常使用租赁物的，由投标方承担因</w:t>
      </w:r>
      <w:r>
        <w:rPr>
          <w:rFonts w:hint="eastAsia" w:ascii="宋体" w:hAnsi="宋体" w:eastAsia="宋体" w:cs="宋体"/>
          <w:spacing w:val="10"/>
          <w:sz w:val="28"/>
          <w:szCs w:val="28"/>
        </w:rPr>
        <w:t xml:space="preserve"> </w:t>
      </w:r>
      <w:r>
        <w:rPr>
          <w:rFonts w:hint="eastAsia" w:ascii="宋体" w:hAnsi="宋体" w:eastAsia="宋体" w:cs="宋体"/>
          <w:spacing w:val="-2"/>
          <w:sz w:val="28"/>
          <w:szCs w:val="28"/>
        </w:rPr>
        <w:t>此对医院造成的一切损失。</w:t>
      </w:r>
    </w:p>
    <w:p w14:paraId="6E458320">
      <w:pPr>
        <w:pStyle w:val="14"/>
        <w:keepNext w:val="0"/>
        <w:keepLines w:val="0"/>
        <w:pageBreakBefore w:val="0"/>
        <w:widowControl w:val="0"/>
        <w:kinsoku/>
        <w:wordWrap/>
        <w:overflowPunct/>
        <w:topLinePunct w:val="0"/>
        <w:autoSpaceDE/>
        <w:autoSpaceDN/>
        <w:bidi w:val="0"/>
        <w:adjustRightInd/>
        <w:snapToGrid/>
        <w:spacing w:after="0" w:line="500" w:lineRule="exact"/>
        <w:ind w:right="0" w:firstLine="624" w:firstLineChars="200"/>
        <w:textAlignment w:val="auto"/>
        <w:rPr>
          <w:rFonts w:hint="eastAsia" w:ascii="宋体" w:hAnsi="宋体" w:eastAsia="宋体" w:cs="宋体"/>
          <w:spacing w:val="2"/>
          <w:sz w:val="28"/>
          <w:szCs w:val="28"/>
        </w:rPr>
      </w:pPr>
      <w:r>
        <w:rPr>
          <w:rFonts w:hint="eastAsia" w:ascii="宋体" w:hAnsi="宋体" w:eastAsia="宋体" w:cs="宋体"/>
          <w:spacing w:val="16"/>
          <w:sz w:val="28"/>
          <w:szCs w:val="28"/>
        </w:rPr>
        <w:t>(八)若因租赁物产品质量问题造成任何人身、</w:t>
      </w:r>
      <w:r>
        <w:rPr>
          <w:rFonts w:hint="eastAsia" w:ascii="宋体" w:hAnsi="宋体" w:eastAsia="宋体" w:cs="宋体"/>
          <w:spacing w:val="15"/>
          <w:sz w:val="28"/>
          <w:szCs w:val="28"/>
        </w:rPr>
        <w:t>财产损</w:t>
      </w:r>
      <w:r>
        <w:rPr>
          <w:rFonts w:hint="eastAsia" w:ascii="宋体" w:hAnsi="宋体" w:eastAsia="宋体" w:cs="宋体"/>
          <w:sz w:val="28"/>
          <w:szCs w:val="28"/>
        </w:rPr>
        <w:t xml:space="preserve"> </w:t>
      </w:r>
      <w:r>
        <w:rPr>
          <w:rFonts w:hint="eastAsia" w:ascii="宋体" w:hAnsi="宋体" w:eastAsia="宋体" w:cs="宋体"/>
          <w:spacing w:val="6"/>
          <w:sz w:val="28"/>
          <w:szCs w:val="28"/>
        </w:rPr>
        <w:t>害的，均由中标方承担全部赔偿，改原因造成医院遭受对外</w:t>
      </w:r>
      <w:r>
        <w:rPr>
          <w:rFonts w:hint="eastAsia" w:ascii="宋体" w:hAnsi="宋体" w:eastAsia="宋体" w:cs="宋体"/>
          <w:spacing w:val="10"/>
          <w:sz w:val="28"/>
          <w:szCs w:val="28"/>
        </w:rPr>
        <w:t xml:space="preserve"> </w:t>
      </w:r>
      <w:r>
        <w:rPr>
          <w:rFonts w:hint="eastAsia" w:ascii="宋体" w:hAnsi="宋体" w:eastAsia="宋体" w:cs="宋体"/>
          <w:spacing w:val="2"/>
          <w:sz w:val="28"/>
          <w:szCs w:val="28"/>
        </w:rPr>
        <w:t>赔偿的，医院有权向中标方追偿。</w:t>
      </w:r>
    </w:p>
    <w:p w14:paraId="1D278B10">
      <w:pPr>
        <w:pStyle w:val="14"/>
        <w:keepNext w:val="0"/>
        <w:keepLines w:val="0"/>
        <w:pageBreakBefore w:val="0"/>
        <w:widowControl w:val="0"/>
        <w:kinsoku/>
        <w:wordWrap/>
        <w:overflowPunct/>
        <w:topLinePunct w:val="0"/>
        <w:autoSpaceDE/>
        <w:autoSpaceDN/>
        <w:bidi w:val="0"/>
        <w:adjustRightInd/>
        <w:snapToGrid/>
        <w:spacing w:after="0" w:line="500" w:lineRule="exact"/>
        <w:ind w:right="0" w:firstLine="624" w:firstLineChars="200"/>
        <w:textAlignment w:val="auto"/>
        <w:rPr>
          <w:rFonts w:hint="eastAsia" w:ascii="宋体" w:hAnsi="宋体" w:eastAsia="宋体" w:cs="宋体"/>
          <w:sz w:val="28"/>
          <w:szCs w:val="28"/>
        </w:rPr>
      </w:pPr>
      <w:r>
        <w:rPr>
          <w:rFonts w:hint="eastAsia" w:ascii="宋体" w:hAnsi="宋体" w:eastAsia="宋体" w:cs="宋体"/>
          <w:spacing w:val="16"/>
          <w:sz w:val="28"/>
          <w:szCs w:val="28"/>
        </w:rPr>
        <w:t>(九)中标方应遵守保密义务，对系统获取的甲方信息</w:t>
      </w:r>
      <w:r>
        <w:rPr>
          <w:rFonts w:hint="eastAsia" w:ascii="宋体" w:hAnsi="宋体" w:eastAsia="宋体" w:cs="宋体"/>
          <w:spacing w:val="4"/>
          <w:sz w:val="28"/>
          <w:szCs w:val="28"/>
        </w:rPr>
        <w:t xml:space="preserve"> </w:t>
      </w:r>
      <w:r>
        <w:rPr>
          <w:rFonts w:hint="eastAsia" w:ascii="宋体" w:hAnsi="宋体" w:eastAsia="宋体" w:cs="宋体"/>
          <w:spacing w:val="7"/>
          <w:sz w:val="28"/>
          <w:szCs w:val="28"/>
        </w:rPr>
        <w:t>均不得外露，如因系统缺陷或其他中标方原因造成</w:t>
      </w:r>
      <w:r>
        <w:rPr>
          <w:rFonts w:hint="eastAsia" w:ascii="宋体" w:hAnsi="宋体" w:eastAsia="宋体" w:cs="宋体"/>
          <w:spacing w:val="6"/>
          <w:sz w:val="28"/>
          <w:szCs w:val="28"/>
        </w:rPr>
        <w:t>医院信息</w:t>
      </w:r>
      <w:r>
        <w:rPr>
          <w:rFonts w:hint="eastAsia" w:ascii="宋体" w:hAnsi="宋体" w:eastAsia="宋体" w:cs="宋体"/>
          <w:sz w:val="28"/>
          <w:szCs w:val="28"/>
        </w:rPr>
        <w:t xml:space="preserve"> </w:t>
      </w:r>
      <w:r>
        <w:rPr>
          <w:rFonts w:hint="eastAsia" w:ascii="宋体" w:hAnsi="宋体" w:eastAsia="宋体" w:cs="宋体"/>
          <w:spacing w:val="5"/>
          <w:sz w:val="28"/>
          <w:szCs w:val="28"/>
        </w:rPr>
        <w:t>泄露的，由中标方承担对医院造成的一切损失，若被相关部</w:t>
      </w:r>
      <w:r>
        <w:rPr>
          <w:rFonts w:hint="eastAsia" w:ascii="宋体" w:hAnsi="宋体" w:eastAsia="宋体" w:cs="宋体"/>
          <w:spacing w:val="17"/>
          <w:sz w:val="28"/>
          <w:szCs w:val="28"/>
        </w:rPr>
        <w:t xml:space="preserve"> </w:t>
      </w:r>
      <w:r>
        <w:rPr>
          <w:rFonts w:hint="eastAsia" w:ascii="宋体" w:hAnsi="宋体" w:eastAsia="宋体" w:cs="宋体"/>
          <w:sz w:val="28"/>
          <w:szCs w:val="28"/>
        </w:rPr>
        <w:t>门处罚的，中标方全权承担责任。</w:t>
      </w:r>
    </w:p>
    <w:p w14:paraId="2D82FC99">
      <w:pPr>
        <w:pStyle w:val="14"/>
        <w:keepNext w:val="0"/>
        <w:keepLines w:val="0"/>
        <w:pageBreakBefore w:val="0"/>
        <w:widowControl w:val="0"/>
        <w:kinsoku/>
        <w:wordWrap/>
        <w:overflowPunct/>
        <w:topLinePunct w:val="0"/>
        <w:autoSpaceDE/>
        <w:autoSpaceDN/>
        <w:bidi w:val="0"/>
        <w:adjustRightInd/>
        <w:snapToGrid/>
        <w:spacing w:after="0" w:line="500" w:lineRule="exact"/>
        <w:ind w:right="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四、违约条款</w:t>
      </w:r>
    </w:p>
    <w:p w14:paraId="7A579F14">
      <w:pPr>
        <w:pStyle w:val="14"/>
        <w:keepNext w:val="0"/>
        <w:keepLines w:val="0"/>
        <w:pageBreakBefore w:val="0"/>
        <w:widowControl w:val="0"/>
        <w:kinsoku/>
        <w:wordWrap/>
        <w:overflowPunct/>
        <w:topLinePunct w:val="0"/>
        <w:autoSpaceDE/>
        <w:autoSpaceDN/>
        <w:bidi w:val="0"/>
        <w:adjustRightInd/>
        <w:snapToGrid/>
        <w:spacing w:after="0" w:line="500" w:lineRule="exact"/>
        <w:ind w:right="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(一)因中标方原因导致招标方出现数据传输事故被行政处罚的，中标方应负责积极整改和完善数据传输等问题并承担相应的处罚责任及损失赔偿责任。同时，招标方有权解除合同，并不予承担任何解约责任。</w:t>
      </w:r>
    </w:p>
    <w:p w14:paraId="79A15937">
      <w:pPr>
        <w:keepNext w:val="0"/>
        <w:keepLines w:val="0"/>
        <w:pageBreakBefore w:val="0"/>
        <w:widowControl w:val="0"/>
        <w:kinsoku/>
        <w:wordWrap/>
        <w:overflowPunct/>
        <w:topLinePunct w:val="0"/>
        <w:autoSpaceDE/>
        <w:autoSpaceDN/>
        <w:bidi w:val="0"/>
        <w:adjustRightInd/>
        <w:snapToGrid/>
        <w:spacing w:line="500" w:lineRule="exact"/>
        <w:ind w:right="0" w:firstLine="574" w:firstLineChars="205"/>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二)中标方不得单方解除合同，若中标方合同期限未届满且无正当理由擅自解除合同的，需向招标方赔偿相应的损失，赔偿标准按照本合同年服务费的30%标准计算。若该标准不能弥补招标方损失的，除上述赔偿外还应按照实际损失金额补足赔偿。</w:t>
      </w:r>
    </w:p>
    <w:p w14:paraId="09453758">
      <w:pPr>
        <w:keepNext w:val="0"/>
        <w:keepLines w:val="0"/>
        <w:pageBreakBefore w:val="0"/>
        <w:widowControl w:val="0"/>
        <w:kinsoku/>
        <w:wordWrap/>
        <w:overflowPunct/>
        <w:topLinePunct w:val="0"/>
        <w:autoSpaceDE/>
        <w:autoSpaceDN/>
        <w:bidi w:val="0"/>
        <w:adjustRightInd/>
        <w:snapToGrid/>
        <w:spacing w:line="500" w:lineRule="exact"/>
        <w:ind w:right="0" w:firstLine="574" w:firstLineChars="205"/>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三)招标方不得单方解除合同，若招标方合同期限未届满且无正当理由擅自解除合同的，需向中标方赔偿相应的损失，赔偿标准按照本合同年服务费的30%标准计算。若国家政策及主管部门要求导致招标方需解除合同情况，招标方不承担赔偿责任</w:t>
      </w:r>
    </w:p>
    <w:p w14:paraId="1E918BF1">
      <w:pPr>
        <w:keepNext w:val="0"/>
        <w:keepLines w:val="0"/>
        <w:pageBreakBefore w:val="0"/>
        <w:widowControl w:val="0"/>
        <w:kinsoku/>
        <w:wordWrap/>
        <w:overflowPunct/>
        <w:topLinePunct w:val="0"/>
        <w:autoSpaceDE/>
        <w:autoSpaceDN/>
        <w:bidi w:val="0"/>
        <w:adjustRightInd/>
        <w:snapToGrid/>
        <w:spacing w:line="500" w:lineRule="exact"/>
        <w:ind w:right="0" w:firstLine="574" w:firstLineChars="205"/>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(四)招标方逾期支付服务费，需以未支付服务费金额为基数按照每日0.1%的利率支付逾期付款违约金，违约金最高不超过5%。但因中标方未提供发票导致招标方未及时支付的除外。</w:t>
      </w:r>
    </w:p>
    <w:p w14:paraId="2D233DFC">
      <w:pPr>
        <w:keepNext w:val="0"/>
        <w:keepLines w:val="0"/>
        <w:pageBreakBefore w:val="0"/>
        <w:widowControl w:val="0"/>
        <w:kinsoku/>
        <w:wordWrap/>
        <w:overflowPunct/>
        <w:topLinePunct w:val="0"/>
        <w:autoSpaceDE/>
        <w:autoSpaceDN/>
        <w:bidi w:val="0"/>
        <w:adjustRightInd/>
        <w:snapToGrid/>
        <w:spacing w:line="500" w:lineRule="exact"/>
        <w:ind w:right="0" w:firstLine="574" w:firstLineChars="205"/>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(五)招标方未经中标方书面同意不得向他人授权使用《涉危产废单位危废条码跟踪管理系统》包括相应的软硬件一经查实，招标方需按照本合同约定的合同总价两倍向中标方给予赔偿</w:t>
      </w:r>
    </w:p>
    <w:p w14:paraId="2BDE24EA">
      <w:pPr>
        <w:keepNext w:val="0"/>
        <w:keepLines w:val="0"/>
        <w:pageBreakBefore w:val="0"/>
        <w:widowControl w:val="0"/>
        <w:kinsoku/>
        <w:wordWrap/>
        <w:overflowPunct/>
        <w:topLinePunct w:val="0"/>
        <w:autoSpaceDE/>
        <w:autoSpaceDN/>
        <w:bidi w:val="0"/>
        <w:adjustRightInd/>
        <w:snapToGrid/>
        <w:spacing w:line="500" w:lineRule="exact"/>
        <w:ind w:right="0" w:firstLine="574" w:firstLineChars="205"/>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六)若因中标方未按照本协议约定及时进行系统安装、升级、维护、培训和技术支持的，未及时对设备进行维修、保养等，造成系统不能正常运行或设备损坏的，由中标方承担因此对招标方造成的一切损失，招标方不承担设备损害的责任。</w:t>
      </w:r>
    </w:p>
    <w:p w14:paraId="046C1E06">
      <w:pPr>
        <w:pStyle w:val="14"/>
        <w:keepNext w:val="0"/>
        <w:keepLines w:val="0"/>
        <w:pageBreakBefore w:val="0"/>
        <w:widowControl w:val="0"/>
        <w:kinsoku/>
        <w:wordWrap/>
        <w:overflowPunct/>
        <w:topLinePunct w:val="0"/>
        <w:autoSpaceDE/>
        <w:autoSpaceDN/>
        <w:bidi w:val="0"/>
        <w:adjustRightInd/>
        <w:snapToGrid/>
        <w:spacing w:after="0" w:line="500" w:lineRule="exact"/>
        <w:ind w:right="0" w:firstLine="560" w:firstLineChars="200"/>
        <w:textAlignment w:val="auto"/>
        <w:rPr>
          <w:rFonts w:hint="eastAsia" w:ascii="宋体" w:hAnsi="宋体" w:eastAsia="宋体" w:cs="宋体"/>
          <w:sz w:val="28"/>
          <w:szCs w:val="28"/>
        </w:rPr>
        <w:sectPr>
          <w:pgSz w:w="11906" w:h="16838"/>
          <w:pgMar w:top="1440" w:right="1800" w:bottom="1440" w:left="1800" w:header="0" w:footer="0" w:gutter="0"/>
          <w:cols w:space="720" w:num="1"/>
        </w:sectPr>
      </w:pPr>
    </w:p>
    <w:p w14:paraId="48861A56">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附件5 现场报价表</w:t>
      </w:r>
    </w:p>
    <w:p w14:paraId="5B18D9D8">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现场报价表</w:t>
      </w:r>
    </w:p>
    <w:p w14:paraId="0865B8E9">
      <w:pPr>
        <w:spacing w:line="360" w:lineRule="auto"/>
        <w:jc w:val="center"/>
        <w:rPr>
          <w:rFonts w:hint="eastAsia" w:ascii="仿宋" w:hAnsi="仿宋" w:eastAsia="仿宋" w:cs="仿宋"/>
          <w:sz w:val="24"/>
          <w:szCs w:val="24"/>
        </w:rPr>
      </w:pPr>
    </w:p>
    <w:p w14:paraId="66492ECF">
      <w:pPr>
        <w:spacing w:line="36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lang w:val="en-US" w:eastAsia="zh-CN"/>
        </w:rPr>
        <w:t>浙江省人民医院毕节医院</w:t>
      </w:r>
    </w:p>
    <w:p w14:paraId="516DE0F1">
      <w:pPr>
        <w:spacing w:line="360" w:lineRule="auto"/>
        <w:rPr>
          <w:rFonts w:hint="eastAsia" w:ascii="仿宋" w:hAnsi="仿宋" w:eastAsia="仿宋" w:cs="仿宋"/>
          <w:sz w:val="24"/>
          <w:szCs w:val="24"/>
        </w:rPr>
      </w:pPr>
      <w:r>
        <w:rPr>
          <w:rFonts w:hint="eastAsia" w:ascii="仿宋" w:hAnsi="仿宋" w:eastAsia="仿宋" w:cs="仿宋"/>
          <w:sz w:val="24"/>
          <w:szCs w:val="24"/>
          <w:highlight w:val="none"/>
        </w:rPr>
        <w:t xml:space="preserve">    我方对采购项目名称：</w:t>
      </w:r>
      <w:r>
        <w:rPr>
          <w:rFonts w:hint="eastAsia" w:ascii="仿宋" w:hAnsi="仿宋" w:eastAsia="仿宋" w:cs="仿宋"/>
          <w:sz w:val="24"/>
          <w:szCs w:val="24"/>
          <w:highlight w:val="none"/>
          <w:u w:val="single"/>
          <w:lang w:eastAsia="zh-CN"/>
        </w:rPr>
        <w:t>浙江省人民医院毕节医院医废条码跟踪管理系统服务采购项目</w:t>
      </w:r>
      <w:r>
        <w:rPr>
          <w:rFonts w:hint="eastAsia" w:ascii="仿宋" w:hAnsi="仿宋" w:eastAsia="仿宋" w:cs="仿宋"/>
          <w:sz w:val="24"/>
          <w:szCs w:val="24"/>
          <w:highlight w:val="none"/>
        </w:rPr>
        <w:t>，项目编号：</w:t>
      </w:r>
      <w:r>
        <w:rPr>
          <w:rFonts w:hint="eastAsia" w:ascii="仿宋" w:hAnsi="仿宋" w:eastAsia="仿宋" w:cs="仿宋"/>
          <w:bCs/>
          <w:sz w:val="24"/>
          <w:szCs w:val="24"/>
          <w:highlight w:val="none"/>
          <w:u w:val="single"/>
          <w:lang w:eastAsia="zh-CN"/>
        </w:rPr>
        <w:t xml:space="preserve"> BJSYY-2025-13</w:t>
      </w:r>
      <w:r>
        <w:rPr>
          <w:rFonts w:hint="eastAsia" w:ascii="仿宋" w:hAnsi="仿宋" w:eastAsia="仿宋" w:cs="仿宋"/>
          <w:bCs/>
          <w:sz w:val="24"/>
          <w:szCs w:val="24"/>
          <w:highlight w:val="none"/>
          <w:u w:val="singl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rPr>
        <w:t>经过与本公司组织的磋商小组进行价格磋商后，现在进</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行第</w:t>
      </w:r>
      <w:r>
        <w:rPr>
          <w:rFonts w:hint="eastAsia" w:ascii="仿宋" w:hAnsi="仿宋" w:eastAsia="仿宋" w:cs="仿宋"/>
          <w:sz w:val="24"/>
          <w:szCs w:val="24"/>
          <w:u w:val="single"/>
        </w:rPr>
        <w:t xml:space="preserve">     </w:t>
      </w:r>
      <w:r>
        <w:rPr>
          <w:rFonts w:hint="eastAsia" w:ascii="仿宋" w:hAnsi="仿宋" w:eastAsia="仿宋" w:cs="仿宋"/>
          <w:sz w:val="24"/>
          <w:szCs w:val="24"/>
        </w:rPr>
        <w:t>轮报价，愿意以人民币（小写）</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sz w:val="24"/>
          <w:szCs w:val="24"/>
          <w:u w:val="single"/>
        </w:rPr>
        <w:tab/>
      </w:r>
      <w:r>
        <w:rPr>
          <w:rFonts w:hint="eastAsia" w:ascii="仿宋" w:hAnsi="仿宋" w:eastAsia="仿宋" w:cs="仿宋"/>
          <w:sz w:val="24"/>
          <w:szCs w:val="24"/>
        </w:rPr>
        <w:t>元</w:t>
      </w:r>
      <w:r>
        <w:rPr>
          <w:rFonts w:hint="eastAsia" w:ascii="仿宋" w:hAnsi="仿宋" w:eastAsia="仿宋" w:cs="仿宋"/>
          <w:sz w:val="24"/>
          <w:szCs w:val="24"/>
          <w:lang w:val="en-US" w:eastAsia="zh-CN"/>
        </w:rPr>
        <w:t>/3年</w:t>
      </w:r>
      <w:r>
        <w:rPr>
          <w:rFonts w:hint="eastAsia" w:ascii="仿宋" w:hAnsi="仿宋" w:eastAsia="仿宋" w:cs="仿宋"/>
          <w:sz w:val="24"/>
          <w:szCs w:val="24"/>
        </w:rPr>
        <w:t>的现场报价向采购单位提供完成招标范围内的全部内容，且完全满足或优于《磋商文件》对采购物在质量和服务等方面的要求。</w:t>
      </w:r>
    </w:p>
    <w:p w14:paraId="07299793">
      <w:pPr>
        <w:spacing w:line="360" w:lineRule="auto"/>
        <w:jc w:val="left"/>
        <w:rPr>
          <w:rFonts w:hint="eastAsia" w:ascii="仿宋" w:hAnsi="仿宋" w:eastAsia="仿宋" w:cs="仿宋"/>
          <w:sz w:val="24"/>
          <w:szCs w:val="24"/>
        </w:rPr>
      </w:pPr>
    </w:p>
    <w:p w14:paraId="57075FBB">
      <w:pPr>
        <w:spacing w:line="360" w:lineRule="auto"/>
        <w:ind w:firstLine="2400" w:firstLineChars="1000"/>
        <w:jc w:val="left"/>
        <w:rPr>
          <w:rFonts w:hint="eastAsia" w:ascii="仿宋" w:hAnsi="仿宋" w:eastAsia="仿宋" w:cs="仿宋"/>
          <w:sz w:val="24"/>
          <w:szCs w:val="24"/>
        </w:rPr>
      </w:pPr>
    </w:p>
    <w:p w14:paraId="44D43476">
      <w:pPr>
        <w:spacing w:line="360" w:lineRule="auto"/>
        <w:ind w:firstLine="2400" w:firstLineChars="1000"/>
        <w:jc w:val="left"/>
        <w:rPr>
          <w:rFonts w:hint="eastAsia" w:ascii="仿宋" w:hAnsi="仿宋" w:eastAsia="仿宋" w:cs="仿宋"/>
          <w:sz w:val="24"/>
          <w:szCs w:val="24"/>
        </w:rPr>
      </w:pPr>
      <w:r>
        <w:rPr>
          <w:rFonts w:hint="eastAsia" w:ascii="仿宋" w:hAnsi="仿宋" w:eastAsia="仿宋" w:cs="仿宋"/>
          <w:sz w:val="24"/>
          <w:szCs w:val="24"/>
        </w:rPr>
        <w:t xml:space="preserve">  法人代表或授权委托人：</w:t>
      </w:r>
      <w:r>
        <w:rPr>
          <w:rFonts w:hint="eastAsia" w:ascii="仿宋" w:hAnsi="仿宋" w:eastAsia="仿宋" w:cs="仿宋"/>
          <w:sz w:val="24"/>
          <w:szCs w:val="24"/>
          <w:u w:val="single"/>
        </w:rPr>
        <w:t xml:space="preserve">           </w:t>
      </w:r>
      <w:r>
        <w:rPr>
          <w:rFonts w:hint="eastAsia" w:ascii="仿宋" w:hAnsi="仿宋" w:eastAsia="仿宋" w:cs="仿宋"/>
          <w:sz w:val="24"/>
          <w:szCs w:val="24"/>
        </w:rPr>
        <w:t>（签名或盖章）</w:t>
      </w:r>
    </w:p>
    <w:p w14:paraId="1750FEA2">
      <w:pPr>
        <w:spacing w:line="360" w:lineRule="auto"/>
        <w:ind w:left="1200" w:hanging="1200" w:hangingChars="500"/>
        <w:jc w:val="left"/>
        <w:rPr>
          <w:rFonts w:hint="eastAsia" w:ascii="仿宋" w:hAnsi="仿宋" w:eastAsia="仿宋" w:cs="仿宋"/>
          <w:sz w:val="24"/>
          <w:szCs w:val="24"/>
        </w:rPr>
      </w:pPr>
    </w:p>
    <w:p w14:paraId="1E074B7D">
      <w:pPr>
        <w:spacing w:line="360" w:lineRule="auto"/>
        <w:ind w:firstLine="3600" w:firstLineChars="1500"/>
        <w:jc w:val="left"/>
        <w:rPr>
          <w:rFonts w:hint="eastAsia" w:ascii="仿宋" w:hAnsi="仿宋" w:eastAsia="仿宋" w:cs="仿宋"/>
          <w:sz w:val="24"/>
          <w:szCs w:val="24"/>
        </w:rPr>
      </w:pPr>
      <w:r>
        <w:rPr>
          <w:rFonts w:hint="eastAsia" w:ascii="仿宋" w:hAnsi="仿宋" w:eastAsia="仿宋" w:cs="仿宋"/>
          <w:sz w:val="24"/>
          <w:szCs w:val="24"/>
        </w:rPr>
        <w:t xml:space="preserve">  供应商全称：</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2FFE0176">
      <w:pPr>
        <w:spacing w:line="360" w:lineRule="auto"/>
        <w:ind w:firstLine="4305"/>
        <w:jc w:val="left"/>
        <w:rPr>
          <w:rFonts w:hint="eastAsia" w:ascii="仿宋" w:hAnsi="仿宋" w:eastAsia="仿宋" w:cs="仿宋"/>
          <w:sz w:val="24"/>
          <w:szCs w:val="24"/>
        </w:rPr>
      </w:pPr>
      <w:r>
        <w:rPr>
          <w:rFonts w:hint="eastAsia" w:ascii="仿宋" w:hAnsi="仿宋" w:eastAsia="仿宋" w:cs="仿宋"/>
          <w:sz w:val="24"/>
          <w:szCs w:val="24"/>
        </w:rPr>
        <w:t xml:space="preserve">                   年   月   日</w:t>
      </w:r>
    </w:p>
    <w:p w14:paraId="2101314B">
      <w:pPr>
        <w:spacing w:line="360" w:lineRule="auto"/>
        <w:rPr>
          <w:rFonts w:hint="eastAsia" w:ascii="仿宋" w:hAnsi="仿宋" w:eastAsia="仿宋" w:cs="仿宋"/>
          <w:sz w:val="24"/>
          <w:szCs w:val="24"/>
        </w:rPr>
      </w:pPr>
    </w:p>
    <w:p w14:paraId="0CC03BE5">
      <w:pPr>
        <w:spacing w:before="312" w:beforeLines="100" w:after="156" w:afterLines="50" w:line="360" w:lineRule="auto"/>
        <w:ind w:right="424"/>
        <w:rPr>
          <w:rFonts w:hint="eastAsia" w:ascii="仿宋" w:hAnsi="仿宋" w:eastAsia="仿宋" w:cs="仿宋"/>
          <w:sz w:val="24"/>
          <w:szCs w:val="24"/>
        </w:rPr>
        <w:sectPr>
          <w:pgSz w:w="11906" w:h="16838"/>
          <w:pgMar w:top="1418" w:right="1134" w:bottom="1134" w:left="1418" w:header="851" w:footer="992" w:gutter="0"/>
          <w:cols w:space="720" w:num="1"/>
          <w:docGrid w:linePitch="312" w:charSpace="535"/>
        </w:sectPr>
      </w:pPr>
      <w:r>
        <w:rPr>
          <w:rFonts w:hint="eastAsia" w:ascii="仿宋" w:hAnsi="仿宋" w:eastAsia="仿宋" w:cs="仿宋"/>
          <w:sz w:val="24"/>
          <w:szCs w:val="24"/>
        </w:rPr>
        <w:t>备注：供应商应预备签字或盖章后的此表多份。现场报价不得高于上一轮报价，报价精确到元。</w:t>
      </w:r>
    </w:p>
    <w:p w14:paraId="5CB8CF82">
      <w:pPr>
        <w:pStyle w:val="3"/>
        <w:rPr>
          <w:rFonts w:hint="eastAsia" w:ascii="仿宋" w:hAnsi="仿宋" w:eastAsia="仿宋" w:cs="仿宋"/>
        </w:rPr>
      </w:pPr>
      <w:r>
        <w:rPr>
          <w:rFonts w:hint="eastAsia" w:ascii="仿宋" w:hAnsi="仿宋" w:eastAsia="仿宋" w:cs="仿宋"/>
        </w:rPr>
        <w:t>附件</w:t>
      </w:r>
      <w:r>
        <w:rPr>
          <w:rFonts w:hint="eastAsia" w:ascii="仿宋" w:hAnsi="仿宋" w:eastAsia="仿宋" w:cs="仿宋"/>
          <w:lang w:val="en-US" w:eastAsia="zh-CN"/>
        </w:rPr>
        <w:t>6</w:t>
      </w:r>
      <w:r>
        <w:rPr>
          <w:rFonts w:hint="eastAsia" w:ascii="仿宋" w:hAnsi="仿宋" w:eastAsia="仿宋" w:cs="仿宋"/>
        </w:rPr>
        <w:t>：</w:t>
      </w:r>
      <w:r>
        <w:rPr>
          <w:rFonts w:hint="eastAsia" w:ascii="仿宋" w:hAnsi="仿宋" w:eastAsia="仿宋" w:cs="仿宋"/>
          <w:kern w:val="0"/>
          <w:sz w:val="30"/>
          <w:szCs w:val="30"/>
        </w:rPr>
        <w:t xml:space="preserve">《响应文件》封面指定格式        </w:t>
      </w:r>
    </w:p>
    <w:p w14:paraId="479A7F27">
      <w:pPr>
        <w:pStyle w:val="3"/>
        <w:autoSpaceDE w:val="0"/>
        <w:autoSpaceDN w:val="0"/>
        <w:adjustRightInd w:val="0"/>
        <w:spacing w:line="360" w:lineRule="auto"/>
        <w:jc w:val="right"/>
        <w:rPr>
          <w:rFonts w:hint="eastAsia" w:ascii="仿宋" w:hAnsi="仿宋" w:eastAsia="仿宋" w:cs="仿宋"/>
          <w:kern w:val="0"/>
        </w:rPr>
      </w:pPr>
      <w:r>
        <w:rPr>
          <w:rFonts w:hint="eastAsia" w:ascii="仿宋" w:hAnsi="仿宋" w:eastAsia="仿宋" w:cs="仿宋"/>
          <w:kern w:val="0"/>
          <w:sz w:val="30"/>
          <w:szCs w:val="30"/>
        </w:rPr>
        <w:t xml:space="preserve">            正本/副本</w:t>
      </w:r>
    </w:p>
    <w:p w14:paraId="288D08EB">
      <w:pPr>
        <w:autoSpaceDE w:val="0"/>
        <w:autoSpaceDN w:val="0"/>
        <w:adjustRightInd w:val="0"/>
        <w:spacing w:line="360" w:lineRule="auto"/>
        <w:ind w:left="759" w:hanging="753" w:hangingChars="250"/>
        <w:jc w:val="left"/>
        <w:rPr>
          <w:rFonts w:hint="eastAsia" w:ascii="仿宋" w:hAnsi="仿宋" w:eastAsia="仿宋" w:cs="仿宋"/>
          <w:b/>
          <w:kern w:val="0"/>
          <w:sz w:val="30"/>
          <w:szCs w:val="30"/>
        </w:rPr>
      </w:pPr>
    </w:p>
    <w:p w14:paraId="728478DD">
      <w:pPr>
        <w:pStyle w:val="14"/>
        <w:rPr>
          <w:rFonts w:hint="eastAsia" w:ascii="仿宋" w:hAnsi="仿宋" w:eastAsia="仿宋" w:cs="仿宋"/>
        </w:rPr>
      </w:pPr>
    </w:p>
    <w:p w14:paraId="3E02E6F5">
      <w:pPr>
        <w:pStyle w:val="14"/>
        <w:rPr>
          <w:rFonts w:hint="eastAsia" w:ascii="仿宋" w:hAnsi="仿宋" w:eastAsia="仿宋" w:cs="仿宋"/>
        </w:rPr>
      </w:pPr>
    </w:p>
    <w:p w14:paraId="6B9A465F">
      <w:pPr>
        <w:pStyle w:val="14"/>
        <w:rPr>
          <w:rFonts w:hint="eastAsia" w:ascii="仿宋" w:hAnsi="仿宋" w:eastAsia="仿宋" w:cs="仿宋"/>
        </w:rPr>
      </w:pPr>
    </w:p>
    <w:p w14:paraId="760C8977">
      <w:pPr>
        <w:spacing w:line="360" w:lineRule="auto"/>
        <w:rPr>
          <w:rFonts w:hint="eastAsia" w:ascii="仿宋" w:hAnsi="仿宋" w:eastAsia="仿宋" w:cs="仿宋"/>
          <w:b/>
          <w:bCs/>
          <w:sz w:val="28"/>
          <w:szCs w:val="28"/>
        </w:rPr>
      </w:pPr>
    </w:p>
    <w:p w14:paraId="4A24B0BF">
      <w:pPr>
        <w:autoSpaceDE w:val="0"/>
        <w:autoSpaceDN w:val="0"/>
        <w:adjustRightInd w:val="0"/>
        <w:spacing w:line="360" w:lineRule="auto"/>
        <w:jc w:val="center"/>
        <w:rPr>
          <w:rFonts w:hint="eastAsia" w:ascii="仿宋" w:hAnsi="仿宋" w:eastAsia="仿宋" w:cs="仿宋"/>
          <w:b/>
          <w:kern w:val="0"/>
          <w:sz w:val="56"/>
          <w:szCs w:val="56"/>
        </w:rPr>
      </w:pPr>
      <w:r>
        <w:rPr>
          <w:rFonts w:hint="eastAsia" w:ascii="仿宋" w:hAnsi="仿宋" w:eastAsia="仿宋" w:cs="仿宋"/>
          <w:b/>
          <w:kern w:val="0"/>
          <w:sz w:val="56"/>
          <w:szCs w:val="56"/>
        </w:rPr>
        <w:t>响应文件</w:t>
      </w:r>
    </w:p>
    <w:p w14:paraId="2EEB33B6">
      <w:pPr>
        <w:autoSpaceDE w:val="0"/>
        <w:autoSpaceDN w:val="0"/>
        <w:adjustRightInd w:val="0"/>
        <w:spacing w:line="360" w:lineRule="auto"/>
        <w:jc w:val="left"/>
        <w:rPr>
          <w:rFonts w:hint="eastAsia" w:ascii="仿宋" w:hAnsi="仿宋" w:eastAsia="仿宋" w:cs="仿宋"/>
          <w:kern w:val="0"/>
          <w:sz w:val="30"/>
          <w:szCs w:val="30"/>
        </w:rPr>
      </w:pPr>
    </w:p>
    <w:p w14:paraId="0C9858CE">
      <w:pPr>
        <w:autoSpaceDE w:val="0"/>
        <w:autoSpaceDN w:val="0"/>
        <w:adjustRightInd w:val="0"/>
        <w:spacing w:line="360" w:lineRule="auto"/>
        <w:jc w:val="left"/>
        <w:rPr>
          <w:rFonts w:hint="eastAsia" w:ascii="仿宋" w:hAnsi="仿宋" w:eastAsia="仿宋" w:cs="仿宋"/>
          <w:kern w:val="0"/>
          <w:sz w:val="30"/>
          <w:szCs w:val="30"/>
        </w:rPr>
      </w:pPr>
    </w:p>
    <w:p w14:paraId="33499283">
      <w:pPr>
        <w:pStyle w:val="15"/>
        <w:spacing w:line="360" w:lineRule="auto"/>
        <w:rPr>
          <w:rFonts w:hint="eastAsia" w:ascii="仿宋" w:hAnsi="仿宋" w:eastAsia="仿宋" w:cs="仿宋"/>
          <w:b/>
          <w:sz w:val="30"/>
          <w:szCs w:val="30"/>
        </w:rPr>
      </w:pPr>
    </w:p>
    <w:p w14:paraId="522845E8">
      <w:pPr>
        <w:pStyle w:val="15"/>
        <w:spacing w:line="800" w:lineRule="exact"/>
        <w:rPr>
          <w:rFonts w:hint="eastAsia" w:ascii="仿宋" w:hAnsi="仿宋" w:eastAsia="仿宋" w:cs="仿宋"/>
          <w:b/>
          <w:sz w:val="30"/>
          <w:szCs w:val="30"/>
        </w:rPr>
      </w:pPr>
      <w:r>
        <w:rPr>
          <w:rFonts w:hint="eastAsia" w:ascii="仿宋" w:hAnsi="仿宋" w:eastAsia="仿宋" w:cs="仿宋"/>
          <w:b/>
          <w:sz w:val="30"/>
          <w:szCs w:val="30"/>
        </w:rPr>
        <w:t xml:space="preserve">项目名称： </w:t>
      </w:r>
    </w:p>
    <w:p w14:paraId="4539EA8A">
      <w:pPr>
        <w:pStyle w:val="15"/>
        <w:spacing w:line="800" w:lineRule="exact"/>
        <w:rPr>
          <w:rFonts w:hint="eastAsia" w:ascii="仿宋" w:hAnsi="仿宋" w:eastAsia="仿宋" w:cs="仿宋"/>
          <w:b/>
          <w:sz w:val="30"/>
          <w:szCs w:val="30"/>
        </w:rPr>
      </w:pPr>
      <w:r>
        <w:rPr>
          <w:rFonts w:hint="eastAsia" w:ascii="仿宋" w:hAnsi="仿宋" w:eastAsia="仿宋" w:cs="仿宋"/>
          <w:b/>
          <w:sz w:val="30"/>
          <w:szCs w:val="30"/>
        </w:rPr>
        <w:t xml:space="preserve">项目编号： </w:t>
      </w:r>
    </w:p>
    <w:p w14:paraId="2B568E20">
      <w:pPr>
        <w:pStyle w:val="15"/>
        <w:spacing w:line="800" w:lineRule="exact"/>
        <w:rPr>
          <w:rFonts w:hint="eastAsia" w:ascii="仿宋" w:hAnsi="仿宋" w:eastAsia="仿宋" w:cs="仿宋"/>
          <w:b/>
          <w:sz w:val="30"/>
          <w:szCs w:val="30"/>
        </w:rPr>
      </w:pPr>
      <w:r>
        <w:rPr>
          <w:rFonts w:hint="eastAsia" w:ascii="仿宋" w:hAnsi="仿宋" w:eastAsia="仿宋" w:cs="仿宋"/>
          <w:b/>
          <w:sz w:val="30"/>
          <w:szCs w:val="30"/>
        </w:rPr>
        <w:t xml:space="preserve">采购单位： </w:t>
      </w:r>
    </w:p>
    <w:p w14:paraId="3937A59D">
      <w:pPr>
        <w:pStyle w:val="15"/>
        <w:spacing w:line="800" w:lineRule="exact"/>
        <w:rPr>
          <w:rFonts w:hint="eastAsia" w:ascii="仿宋" w:hAnsi="仿宋" w:eastAsia="仿宋" w:cs="仿宋"/>
          <w:b/>
          <w:sz w:val="30"/>
          <w:szCs w:val="30"/>
        </w:rPr>
      </w:pPr>
      <w:r>
        <w:rPr>
          <w:rFonts w:hint="eastAsia" w:ascii="仿宋" w:hAnsi="仿宋" w:eastAsia="仿宋" w:cs="仿宋"/>
          <w:b/>
          <w:sz w:val="30"/>
          <w:szCs w:val="30"/>
        </w:rPr>
        <w:t xml:space="preserve">采购方式： </w:t>
      </w:r>
    </w:p>
    <w:p w14:paraId="73526381">
      <w:pPr>
        <w:pStyle w:val="15"/>
        <w:spacing w:line="800" w:lineRule="exact"/>
        <w:rPr>
          <w:rFonts w:hint="eastAsia" w:ascii="仿宋" w:hAnsi="仿宋" w:eastAsia="仿宋" w:cs="仿宋"/>
          <w:b/>
          <w:sz w:val="30"/>
          <w:szCs w:val="30"/>
        </w:rPr>
      </w:pPr>
      <w:r>
        <w:rPr>
          <w:rFonts w:hint="eastAsia" w:ascii="仿宋" w:hAnsi="仿宋" w:eastAsia="仿宋" w:cs="仿宋"/>
          <w:b/>
          <w:sz w:val="30"/>
          <w:szCs w:val="30"/>
        </w:rPr>
        <w:t>供应商全称：             （盖章）</w:t>
      </w:r>
    </w:p>
    <w:p w14:paraId="2AD05E47">
      <w:pPr>
        <w:pStyle w:val="15"/>
        <w:spacing w:line="800" w:lineRule="exact"/>
        <w:rPr>
          <w:rFonts w:hint="eastAsia" w:ascii="仿宋" w:hAnsi="仿宋" w:eastAsia="仿宋" w:cs="仿宋"/>
          <w:b/>
          <w:sz w:val="30"/>
          <w:szCs w:val="30"/>
          <w:u w:val="single"/>
          <w:lang w:val="en-US" w:eastAsia="zh-CN"/>
        </w:rPr>
      </w:pPr>
      <w:r>
        <w:rPr>
          <w:rFonts w:hint="eastAsia" w:ascii="仿宋" w:hAnsi="仿宋" w:eastAsia="仿宋" w:cs="仿宋"/>
          <w:b/>
          <w:sz w:val="30"/>
          <w:szCs w:val="30"/>
          <w:lang w:val="en-US" w:eastAsia="zh-CN"/>
        </w:rPr>
        <w:t>联系人:</w:t>
      </w:r>
      <w:r>
        <w:rPr>
          <w:rFonts w:hint="eastAsia" w:ascii="仿宋" w:hAnsi="仿宋" w:eastAsia="仿宋" w:cs="仿宋"/>
          <w:b/>
          <w:sz w:val="30"/>
          <w:szCs w:val="30"/>
          <w:u w:val="none"/>
          <w:lang w:val="en-US" w:eastAsia="zh-CN"/>
        </w:rPr>
        <w:t xml:space="preserve">              联系电话：              </w:t>
      </w:r>
    </w:p>
    <w:p w14:paraId="26CA6F5A">
      <w:pPr>
        <w:pStyle w:val="15"/>
        <w:spacing w:line="800" w:lineRule="exact"/>
        <w:rPr>
          <w:rFonts w:hint="eastAsia" w:ascii="仿宋" w:hAnsi="仿宋" w:eastAsia="仿宋" w:cs="仿宋"/>
          <w:b/>
          <w:sz w:val="30"/>
          <w:szCs w:val="30"/>
        </w:rPr>
      </w:pPr>
      <w:r>
        <w:rPr>
          <w:rFonts w:hint="eastAsia" w:ascii="仿宋" w:hAnsi="仿宋" w:eastAsia="仿宋" w:cs="仿宋"/>
          <w:b/>
          <w:sz w:val="30"/>
          <w:szCs w:val="30"/>
        </w:rPr>
        <w:t>日     期：  年 月 日</w:t>
      </w:r>
    </w:p>
    <w:p w14:paraId="7C58CB8B">
      <w:pPr>
        <w:pStyle w:val="14"/>
        <w:rPr>
          <w:rFonts w:hint="eastAsia" w:ascii="仿宋" w:hAnsi="仿宋" w:eastAsia="仿宋" w:cs="仿宋"/>
          <w:lang w:val="en-US" w:eastAsia="zh-CN"/>
        </w:rPr>
        <w:sectPr>
          <w:pgSz w:w="11906" w:h="16838"/>
          <w:pgMar w:top="1418" w:right="1134" w:bottom="1134" w:left="1418" w:header="851" w:footer="992" w:gutter="0"/>
          <w:cols w:space="720" w:num="1"/>
          <w:docGrid w:linePitch="312" w:charSpace="535"/>
        </w:sectPr>
      </w:pPr>
    </w:p>
    <w:p w14:paraId="0746CDAE">
      <w:pPr>
        <w:pStyle w:val="24"/>
        <w:jc w:val="center"/>
        <w:rPr>
          <w:rFonts w:hint="eastAsia" w:ascii="仿宋" w:hAnsi="仿宋" w:eastAsia="仿宋" w:cs="仿宋"/>
          <w:b/>
          <w:bCs/>
          <w:spacing w:val="6"/>
          <w:sz w:val="24"/>
          <w:szCs w:val="24"/>
          <w:u w:val="none"/>
          <w:lang w:val="en-US"/>
        </w:rPr>
      </w:pPr>
      <w:r>
        <w:rPr>
          <w:rFonts w:hint="eastAsia" w:ascii="仿宋" w:hAnsi="仿宋" w:eastAsia="仿宋" w:cs="仿宋"/>
          <w:b/>
          <w:bCs/>
          <w:spacing w:val="6"/>
          <w:sz w:val="24"/>
          <w:szCs w:val="24"/>
          <w:u w:val="none"/>
          <w:lang w:val="en-US"/>
        </w:rPr>
        <w:t>工信部联企业〔2011〕300号</w:t>
      </w:r>
    </w:p>
    <w:p w14:paraId="7C61A79B">
      <w:pPr>
        <w:pStyle w:val="24"/>
        <w:jc w:val="center"/>
        <w:rPr>
          <w:rFonts w:hint="eastAsia" w:ascii="仿宋" w:hAnsi="仿宋" w:eastAsia="仿宋" w:cs="仿宋"/>
          <w:b/>
          <w:bCs/>
          <w:spacing w:val="6"/>
          <w:sz w:val="24"/>
          <w:szCs w:val="24"/>
          <w:u w:val="none"/>
          <w:lang w:val="en-US"/>
        </w:rPr>
      </w:pPr>
      <w:r>
        <w:rPr>
          <w:rFonts w:hint="eastAsia" w:ascii="仿宋" w:hAnsi="仿宋" w:eastAsia="仿宋" w:cs="仿宋"/>
          <w:b/>
          <w:bCs/>
          <w:spacing w:val="6"/>
          <w:sz w:val="24"/>
          <w:szCs w:val="24"/>
          <w:u w:val="none"/>
          <w:lang w:val="en-US" w:eastAsia="zh-CN"/>
        </w:rPr>
        <w:t>关于印发中小企业划型标准规定的通知</w:t>
      </w:r>
    </w:p>
    <w:p w14:paraId="53664420">
      <w:pPr>
        <w:pStyle w:val="24"/>
        <w:ind w:firstLine="4284" w:firstLineChars="1700"/>
        <w:rPr>
          <w:rFonts w:hint="eastAsia" w:ascii="仿宋" w:hAnsi="仿宋" w:eastAsia="仿宋" w:cs="仿宋"/>
          <w:spacing w:val="6"/>
          <w:sz w:val="24"/>
          <w:szCs w:val="24"/>
          <w:u w:val="none"/>
          <w:lang w:val="en-US"/>
        </w:rPr>
      </w:pPr>
      <w:r>
        <w:rPr>
          <w:rFonts w:hint="eastAsia" w:ascii="仿宋" w:hAnsi="仿宋" w:eastAsia="仿宋" w:cs="仿宋"/>
          <w:spacing w:val="6"/>
          <w:sz w:val="24"/>
          <w:szCs w:val="24"/>
          <w:u w:val="none"/>
          <w:lang w:val="en-US"/>
        </w:rPr>
        <w:t> </w:t>
      </w:r>
    </w:p>
    <w:p w14:paraId="3CC64955">
      <w:pPr>
        <w:pStyle w:val="24"/>
        <w:jc w:val="center"/>
        <w:rPr>
          <w:rFonts w:hint="eastAsia" w:ascii="仿宋" w:hAnsi="仿宋" w:eastAsia="仿宋" w:cs="仿宋"/>
          <w:b/>
          <w:bCs/>
          <w:spacing w:val="6"/>
          <w:sz w:val="24"/>
          <w:szCs w:val="24"/>
          <w:u w:val="none"/>
          <w:lang w:val="en-US"/>
        </w:rPr>
      </w:pPr>
      <w:r>
        <w:rPr>
          <w:rFonts w:hint="eastAsia" w:ascii="仿宋" w:hAnsi="仿宋" w:eastAsia="仿宋" w:cs="仿宋"/>
          <w:b/>
          <w:bCs/>
          <w:spacing w:val="6"/>
          <w:sz w:val="24"/>
          <w:szCs w:val="24"/>
          <w:u w:val="none"/>
          <w:lang w:val="en-US"/>
        </w:rPr>
        <w:t>中小企业划型标准规定</w:t>
      </w:r>
    </w:p>
    <w:p w14:paraId="667F5B10">
      <w:pPr>
        <w:pStyle w:val="24"/>
        <w:jc w:val="left"/>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rPr>
        <w:t>一、根据《中华人民共和国中小企业促进法》和《国务院关于进一步促进中小企业发展的若干意见》(国发〔2009〕36号)，制定本规定。</w:t>
      </w:r>
    </w:p>
    <w:p w14:paraId="0B972814">
      <w:pPr>
        <w:pStyle w:val="24"/>
        <w:jc w:val="left"/>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rPr>
        <w:t>　　二、中小企业划分为中型、小型、微型三种类型，具体标准根据企业从业人员、营业收入、资产总额等指标，结合行业特点制定。</w:t>
      </w:r>
    </w:p>
    <w:p w14:paraId="2763DD98">
      <w:pPr>
        <w:pStyle w:val="24"/>
        <w:jc w:val="left"/>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06EB37D">
      <w:pPr>
        <w:pStyle w:val="24"/>
        <w:jc w:val="left"/>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rPr>
        <w:t>　　四、各行业划型标准为：</w:t>
      </w:r>
    </w:p>
    <w:p w14:paraId="12738916">
      <w:pPr>
        <w:pStyle w:val="24"/>
        <w:jc w:val="left"/>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rPr>
        <w:t>　　（一）农、林、牧、渔业。营业收入20000万元以下的为中小微型企业。其中，营业收入500万元及以上的为中型企业，营业收入50万元及以上的为小型企业，营业收入50万元以下的为微型企业。</w:t>
      </w:r>
    </w:p>
    <w:p w14:paraId="38BF55A4">
      <w:pPr>
        <w:pStyle w:val="24"/>
        <w:jc w:val="left"/>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C7E1FD2">
      <w:pPr>
        <w:pStyle w:val="24"/>
        <w:jc w:val="left"/>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8F74692">
      <w:pPr>
        <w:pStyle w:val="24"/>
        <w:jc w:val="left"/>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B8573C9">
      <w:pPr>
        <w:pStyle w:val="24"/>
        <w:jc w:val="left"/>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4190F32">
      <w:pPr>
        <w:pStyle w:val="24"/>
        <w:jc w:val="left"/>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950F3EB">
      <w:pPr>
        <w:pStyle w:val="24"/>
        <w:jc w:val="left"/>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58BE3A2">
      <w:pPr>
        <w:pStyle w:val="24"/>
        <w:jc w:val="left"/>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02A452A">
      <w:pPr>
        <w:pStyle w:val="24"/>
        <w:jc w:val="left"/>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D5B5A69">
      <w:pPr>
        <w:pStyle w:val="24"/>
        <w:jc w:val="left"/>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038164E">
      <w:pPr>
        <w:pStyle w:val="24"/>
        <w:jc w:val="left"/>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75E57DF">
      <w:pPr>
        <w:pStyle w:val="24"/>
        <w:jc w:val="left"/>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19D113E">
      <w:pPr>
        <w:pStyle w:val="24"/>
        <w:jc w:val="left"/>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2BA38DD">
      <w:pPr>
        <w:pStyle w:val="24"/>
        <w:jc w:val="left"/>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361FEBA">
      <w:pPr>
        <w:pStyle w:val="24"/>
        <w:jc w:val="left"/>
        <w:rPr>
          <w:rFonts w:hint="eastAsia" w:ascii="仿宋" w:hAnsi="仿宋" w:eastAsia="仿宋" w:cs="仿宋"/>
          <w:b w:val="0"/>
          <w:bCs w:val="0"/>
          <w:spacing w:val="6"/>
          <w:sz w:val="24"/>
          <w:szCs w:val="24"/>
          <w:u w:val="none"/>
          <w:lang w:val="en-US" w:eastAsia="zh-CN"/>
        </w:rPr>
      </w:pPr>
      <w:r>
        <w:rPr>
          <w:rFonts w:hint="eastAsia" w:ascii="仿宋" w:hAnsi="仿宋" w:eastAsia="仿宋" w:cs="仿宋"/>
          <w:b w:val="0"/>
          <w:bCs w:val="0"/>
          <w:spacing w:val="6"/>
          <w:sz w:val="24"/>
          <w:szCs w:val="24"/>
          <w:u w:val="none"/>
          <w:lang w:val="en-US"/>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0B34ACB">
      <w:pPr>
        <w:pStyle w:val="24"/>
        <w:jc w:val="left"/>
        <w:rPr>
          <w:rFonts w:hint="eastAsia" w:ascii="仿宋" w:hAnsi="仿宋" w:eastAsia="仿宋" w:cs="仿宋"/>
          <w:b w:val="0"/>
          <w:bCs w:val="0"/>
          <w:spacing w:val="6"/>
          <w:sz w:val="24"/>
          <w:szCs w:val="24"/>
          <w:u w:val="none"/>
          <w:lang w:val="en-US"/>
        </w:rPr>
        <w:sectPr>
          <w:pgSz w:w="11910" w:h="16840"/>
          <w:pgMar w:top="1360" w:right="1418" w:bottom="1134" w:left="1588" w:header="0" w:footer="850" w:gutter="0"/>
          <w:cols w:space="720" w:num="1"/>
          <w:docGrid w:linePitch="299" w:charSpace="0"/>
        </w:sectPr>
      </w:pPr>
      <w:r>
        <w:rPr>
          <w:rFonts w:hint="eastAsia" w:ascii="仿宋" w:hAnsi="仿宋" w:eastAsia="仿宋" w:cs="仿宋"/>
          <w:b w:val="0"/>
          <w:bCs w:val="0"/>
          <w:spacing w:val="6"/>
          <w:sz w:val="24"/>
          <w:szCs w:val="24"/>
          <w:u w:val="none"/>
          <w:lang w:val="en-US"/>
        </w:rPr>
        <w:t>　　（十六）其他未列明行业。从业人员300人以下的为中小微型企业。其中，从业人员100人及以上的为中型企业；从业人员10人及以上的为小型企业；从业人员10人以下的为微型企业。</w:t>
      </w:r>
    </w:p>
    <w:p w14:paraId="16772B95">
      <w:pPr>
        <w:pStyle w:val="3"/>
        <w:spacing w:after="31"/>
        <w:jc w:val="center"/>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中小企业声明函(工程、服务)</w:t>
      </w:r>
    </w:p>
    <w:p w14:paraId="66380885">
      <w:pPr>
        <w:pageBreakBefore w:val="0"/>
        <w:widowControl w:val="0"/>
        <w:kinsoku/>
        <w:wordWrap/>
        <w:overflowPunct/>
        <w:topLinePunct w:val="0"/>
        <w:autoSpaceDE/>
        <w:autoSpaceDN/>
        <w:bidi w:val="0"/>
        <w:adjustRightInd/>
        <w:snapToGrid/>
        <w:spacing w:beforeLines="0" w:afterLines="0" w:line="48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本公司(联合体)郑重声明，根据《政府采购促进中小企业发展管理办法》(财库﹝2020﹞46 号)的规定，本公司(联合体)参加</w:t>
      </w:r>
      <w:r>
        <w:rPr>
          <w:rFonts w:hint="eastAsia" w:ascii="仿宋" w:hAnsi="仿宋" w:eastAsia="仿宋" w:cs="仿宋"/>
          <w:sz w:val="24"/>
          <w:szCs w:val="24"/>
          <w:highlight w:val="none"/>
          <w:u w:val="single"/>
        </w:rPr>
        <w:t>(单位名称)</w:t>
      </w:r>
      <w:r>
        <w:rPr>
          <w:rFonts w:hint="eastAsia" w:ascii="仿宋" w:hAnsi="仿宋" w:eastAsia="仿宋" w:cs="仿宋"/>
          <w:sz w:val="24"/>
          <w:szCs w:val="24"/>
          <w:highlight w:val="none"/>
        </w:rPr>
        <w:t>的</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FE96E6E">
      <w:pPr>
        <w:pageBreakBefore w:val="0"/>
        <w:widowControl w:val="0"/>
        <w:kinsoku/>
        <w:wordWrap/>
        <w:overflowPunct/>
        <w:topLinePunct w:val="0"/>
        <w:autoSpaceDE/>
        <w:autoSpaceDN/>
        <w:bidi w:val="0"/>
        <w:adjustRightInd/>
        <w:snapToGrid/>
        <w:spacing w:beforeLines="0" w:afterLines="0" w:line="48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；承建(承接)企业为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14:paraId="7F288D5B">
      <w:pPr>
        <w:pageBreakBefore w:val="0"/>
        <w:widowControl w:val="0"/>
        <w:kinsoku/>
        <w:wordWrap/>
        <w:overflowPunct/>
        <w:topLinePunct w:val="0"/>
        <w:autoSpaceDE/>
        <w:autoSpaceDN/>
        <w:bidi w:val="0"/>
        <w:adjustRightInd/>
        <w:snapToGrid/>
        <w:spacing w:beforeLines="0" w:afterLines="0" w:line="48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；承建(承接)企业为</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14:paraId="2AC0B2F2">
      <w:pPr>
        <w:pageBreakBefore w:val="0"/>
        <w:widowControl w:val="0"/>
        <w:kinsoku/>
        <w:wordWrap/>
        <w:overflowPunct/>
        <w:topLinePunct w:val="0"/>
        <w:autoSpaceDE/>
        <w:autoSpaceDN/>
        <w:bidi w:val="0"/>
        <w:adjustRightInd/>
        <w:snapToGrid/>
        <w:spacing w:beforeLines="0" w:afterLines="0" w:line="48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p>
    <w:p w14:paraId="5CA53AC8">
      <w:pPr>
        <w:pageBreakBefore w:val="0"/>
        <w:widowControl w:val="0"/>
        <w:kinsoku/>
        <w:wordWrap/>
        <w:overflowPunct/>
        <w:topLinePunct w:val="0"/>
        <w:autoSpaceDE/>
        <w:autoSpaceDN/>
        <w:bidi w:val="0"/>
        <w:adjustRightInd/>
        <w:snapToGrid/>
        <w:spacing w:beforeLines="0" w:afterLines="0" w:line="48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以上企业，不属于大企业的分支机构，不存在控股股东为大企业的情形，也不存在与大企业的负责人为同一人的情形。</w:t>
      </w:r>
    </w:p>
    <w:p w14:paraId="3A903119">
      <w:pPr>
        <w:pageBreakBefore w:val="0"/>
        <w:widowControl w:val="0"/>
        <w:kinsoku/>
        <w:wordWrap/>
        <w:overflowPunct/>
        <w:topLinePunct w:val="0"/>
        <w:autoSpaceDE/>
        <w:autoSpaceDN/>
        <w:bidi w:val="0"/>
        <w:adjustRightInd/>
        <w:snapToGrid/>
        <w:spacing w:beforeLines="0" w:afterLines="0" w:line="48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本企业对上述声明内容的真实性负责。如有虚假，将依法承担相应责任。</w:t>
      </w:r>
    </w:p>
    <w:p w14:paraId="5F7DABD5">
      <w:pPr>
        <w:pageBreakBefore w:val="0"/>
        <w:widowControl w:val="0"/>
        <w:kinsoku/>
        <w:wordWrap/>
        <w:overflowPunct/>
        <w:topLinePunct w:val="0"/>
        <w:autoSpaceDE/>
        <w:autoSpaceDN/>
        <w:bidi w:val="0"/>
        <w:adjustRightInd/>
        <w:snapToGrid/>
        <w:spacing w:beforeLines="0" w:afterLines="0" w:line="480" w:lineRule="auto"/>
        <w:jc w:val="right"/>
        <w:textAlignment w:val="auto"/>
        <w:rPr>
          <w:rFonts w:hint="eastAsia" w:ascii="仿宋" w:hAnsi="仿宋" w:eastAsia="仿宋" w:cs="仿宋"/>
          <w:sz w:val="24"/>
          <w:szCs w:val="24"/>
          <w:highlight w:val="none"/>
        </w:rPr>
      </w:pPr>
    </w:p>
    <w:p w14:paraId="72C64A91">
      <w:pPr>
        <w:pageBreakBefore w:val="0"/>
        <w:widowControl w:val="0"/>
        <w:kinsoku/>
        <w:wordWrap/>
        <w:overflowPunct/>
        <w:topLinePunct w:val="0"/>
        <w:autoSpaceDE/>
        <w:autoSpaceDN/>
        <w:bidi w:val="0"/>
        <w:adjustRightInd/>
        <w:snapToGrid/>
        <w:spacing w:beforeLines="0" w:afterLines="0" w:line="480" w:lineRule="auto"/>
        <w:jc w:val="right"/>
        <w:textAlignment w:val="auto"/>
        <w:rPr>
          <w:rFonts w:hint="eastAsia" w:ascii="仿宋" w:hAnsi="仿宋" w:eastAsia="仿宋" w:cs="仿宋"/>
          <w:sz w:val="24"/>
          <w:szCs w:val="24"/>
          <w:highlight w:val="none"/>
        </w:rPr>
      </w:pPr>
    </w:p>
    <w:p w14:paraId="2875797E">
      <w:pPr>
        <w:pageBreakBefore w:val="0"/>
        <w:widowControl w:val="0"/>
        <w:kinsoku/>
        <w:wordWrap/>
        <w:overflowPunct/>
        <w:topLinePunct w:val="0"/>
        <w:autoSpaceDE/>
        <w:autoSpaceDN/>
        <w:bidi w:val="0"/>
        <w:adjustRightInd/>
        <w:snapToGrid/>
        <w:spacing w:beforeLines="0" w:afterLines="0" w:line="480" w:lineRule="auto"/>
        <w:jc w:val="righ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企业名称(盖章)：</w:t>
      </w:r>
    </w:p>
    <w:p w14:paraId="01280783">
      <w:pPr>
        <w:ind w:firstLine="7680" w:firstLineChars="3200"/>
        <w:jc w:val="left"/>
        <w:rPr>
          <w:rFonts w:hint="eastAsia"/>
          <w:lang w:val="en-US" w:eastAsia="zh-CN"/>
        </w:rPr>
      </w:pPr>
      <w:r>
        <w:rPr>
          <w:rFonts w:hint="eastAsia" w:ascii="仿宋" w:hAnsi="仿宋" w:eastAsia="仿宋" w:cs="仿宋"/>
          <w:sz w:val="24"/>
          <w:szCs w:val="24"/>
          <w:highlight w:val="none"/>
        </w:rPr>
        <w:t>日期：</w:t>
      </w:r>
    </w:p>
    <w:sectPr>
      <w:pgSz w:w="11906" w:h="16838"/>
      <w:pgMar w:top="1418" w:right="1134" w:bottom="1134" w:left="1418" w:header="851" w:footer="992" w:gutter="0"/>
      <w:cols w:space="720" w:num="1"/>
      <w:docGrid w:linePitch="312" w:charSpace="5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CS魏碑">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BFA8E">
    <w:pPr>
      <w:pStyle w:val="23"/>
      <w:jc w:val="center"/>
    </w:pPr>
    <w:r>
      <w:fldChar w:fldCharType="begin"/>
    </w:r>
    <w:r>
      <w:instrText xml:space="preserve"> PAGE   \* MERGEFORMAT </w:instrText>
    </w:r>
    <w:r>
      <w:fldChar w:fldCharType="separate"/>
    </w:r>
    <w:r>
      <w:rPr>
        <w:lang w:val="zh-CN"/>
      </w:rPr>
      <w:t>7</w:t>
    </w:r>
    <w:r>
      <w:fldChar w:fldCharType="end"/>
    </w:r>
  </w:p>
  <w:p w14:paraId="1919A420">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DCF2E">
    <w:pPr>
      <w:pStyle w:val="24"/>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59DDA">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8346B"/>
    <w:multiLevelType w:val="singleLevel"/>
    <w:tmpl w:val="C418346B"/>
    <w:lvl w:ilvl="0" w:tentative="0">
      <w:start w:val="1"/>
      <w:numFmt w:val="decimal"/>
      <w:suff w:val="nothing"/>
      <w:lvlText w:val="（%1）"/>
      <w:lvlJc w:val="left"/>
    </w:lvl>
  </w:abstractNum>
  <w:abstractNum w:abstractNumId="1">
    <w:nsid w:val="DBF210D1"/>
    <w:multiLevelType w:val="singleLevel"/>
    <w:tmpl w:val="DBF210D1"/>
    <w:lvl w:ilvl="0" w:tentative="0">
      <w:start w:val="1"/>
      <w:numFmt w:val="chineseCounting"/>
      <w:lvlText w:val="(%1)"/>
      <w:lvlJc w:val="left"/>
      <w:pPr>
        <w:tabs>
          <w:tab w:val="left" w:pos="312"/>
        </w:tabs>
      </w:pPr>
      <w:rPr>
        <w:rFonts w:hint="eastAsia"/>
      </w:rPr>
    </w:lvl>
  </w:abstractNum>
  <w:abstractNum w:abstractNumId="2">
    <w:nsid w:val="032A7DA4"/>
    <w:multiLevelType w:val="singleLevel"/>
    <w:tmpl w:val="032A7DA4"/>
    <w:lvl w:ilvl="0" w:tentative="0">
      <w:start w:val="1"/>
      <w:numFmt w:val="decimal"/>
      <w:suff w:val="nothing"/>
      <w:lvlText w:val="（%1）"/>
      <w:lvlJc w:val="left"/>
    </w:lvl>
  </w:abstractNum>
  <w:abstractNum w:abstractNumId="3">
    <w:nsid w:val="369709A3"/>
    <w:multiLevelType w:val="multilevel"/>
    <w:tmpl w:val="369709A3"/>
    <w:lvl w:ilvl="0" w:tentative="0">
      <w:start w:val="1"/>
      <w:numFmt w:val="decimal"/>
      <w:pStyle w:val="114"/>
      <w:lvlText w:val="%1."/>
      <w:lvlJc w:val="left"/>
      <w:pPr>
        <w:tabs>
          <w:tab w:val="left" w:pos="420"/>
        </w:tabs>
        <w:ind w:left="430" w:hanging="430"/>
      </w:pPr>
      <w:rPr>
        <w:rFonts w:hint="eastAsia" w:cs="Times New Roman"/>
      </w:rPr>
    </w:lvl>
    <w:lvl w:ilvl="1" w:tentative="0">
      <w:start w:val="1"/>
      <w:numFmt w:val="decimal"/>
      <w:lvlText w:val="%1.%2"/>
      <w:lvlJc w:val="left"/>
      <w:pPr>
        <w:tabs>
          <w:tab w:val="left" w:pos="700"/>
        </w:tabs>
        <w:ind w:left="700" w:hanging="700"/>
      </w:pPr>
      <w:rPr>
        <w:rFonts w:hint="eastAsia" w:ascii="宋体" w:hAnsi="宋体" w:eastAsia="宋体" w:cs="Times New Roman"/>
        <w:b w:val="0"/>
      </w:rPr>
    </w:lvl>
    <w:lvl w:ilvl="2" w:tentative="0">
      <w:start w:val="1"/>
      <w:numFmt w:val="decimal"/>
      <w:pStyle w:val="82"/>
      <w:lvlText w:val="%1.%2.%3"/>
      <w:lvlJc w:val="left"/>
      <w:pPr>
        <w:tabs>
          <w:tab w:val="left" w:pos="1000"/>
        </w:tabs>
        <w:ind w:left="1000" w:hanging="1000"/>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4">
    <w:nsid w:val="6E0863E2"/>
    <w:multiLevelType w:val="singleLevel"/>
    <w:tmpl w:val="6E0863E2"/>
    <w:lvl w:ilvl="0" w:tentative="0">
      <w:start w:val="4"/>
      <w:numFmt w:val="chineseCounting"/>
      <w:suff w:val="space"/>
      <w:lvlText w:val="第%1条"/>
      <w:lvlJc w:val="left"/>
      <w:rPr>
        <w:rFonts w:hint="eastAsia"/>
      </w:rPr>
    </w:lvl>
  </w:abstractNum>
  <w:abstractNum w:abstractNumId="5">
    <w:nsid w:val="7E8F04B3"/>
    <w:multiLevelType w:val="multilevel"/>
    <w:tmpl w:val="7E8F04B3"/>
    <w:lvl w:ilvl="0" w:tentative="0">
      <w:start w:val="0"/>
      <w:numFmt w:val="decimal"/>
      <w:pStyle w:val="2"/>
      <w:lvlText w:val=""/>
      <w:lvlJc w:val="left"/>
      <w:pPr>
        <w:tabs>
          <w:tab w:val="left" w:pos="0"/>
        </w:tabs>
      </w:pPr>
      <w:rPr>
        <w:rFonts w:cs="Times New Roman"/>
      </w:rPr>
    </w:lvl>
    <w:lvl w:ilvl="1" w:tentative="0">
      <w:start w:val="0"/>
      <w:numFmt w:val="decimal"/>
      <w:pStyle w:val="3"/>
      <w:lvlText w:val=""/>
      <w:lvlJc w:val="left"/>
      <w:pPr>
        <w:tabs>
          <w:tab w:val="left" w:pos="0"/>
        </w:tabs>
      </w:pPr>
      <w:rPr>
        <w:rFonts w:cs="Times New Roman"/>
      </w:rPr>
    </w:lvl>
    <w:lvl w:ilvl="2" w:tentative="0">
      <w:start w:val="0"/>
      <w:numFmt w:val="decimal"/>
      <w:pStyle w:val="4"/>
      <w:lvlText w:val=""/>
      <w:lvlJc w:val="left"/>
      <w:pPr>
        <w:tabs>
          <w:tab w:val="left" w:pos="0"/>
        </w:tabs>
      </w:pPr>
      <w:rPr>
        <w:rFonts w:cs="Times New Roman"/>
      </w:rPr>
    </w:lvl>
    <w:lvl w:ilvl="3" w:tentative="0">
      <w:start w:val="0"/>
      <w:numFmt w:val="decimal"/>
      <w:pStyle w:val="5"/>
      <w:lvlText w:val=""/>
      <w:lvlJc w:val="left"/>
      <w:pPr>
        <w:tabs>
          <w:tab w:val="left" w:pos="0"/>
        </w:tabs>
      </w:pPr>
      <w:rPr>
        <w:rFonts w:cs="Times New Roman"/>
      </w:rPr>
    </w:lvl>
    <w:lvl w:ilvl="4" w:tentative="0">
      <w:start w:val="0"/>
      <w:numFmt w:val="decimal"/>
      <w:pStyle w:val="6"/>
      <w:lvlText w:val=""/>
      <w:lvlJc w:val="left"/>
      <w:pPr>
        <w:tabs>
          <w:tab w:val="left" w:pos="0"/>
        </w:tabs>
      </w:pPr>
      <w:rPr>
        <w:rFonts w:cs="Times New Roman"/>
      </w:rPr>
    </w:lvl>
    <w:lvl w:ilvl="5" w:tentative="0">
      <w:start w:val="0"/>
      <w:numFmt w:val="decimal"/>
      <w:pStyle w:val="7"/>
      <w:lvlText w:val=""/>
      <w:lvlJc w:val="left"/>
      <w:pPr>
        <w:tabs>
          <w:tab w:val="left" w:pos="0"/>
        </w:tabs>
      </w:pPr>
      <w:rPr>
        <w:rFonts w:cs="Times New Roman"/>
      </w:rPr>
    </w:lvl>
    <w:lvl w:ilvl="6" w:tentative="0">
      <w:start w:val="0"/>
      <w:numFmt w:val="decimal"/>
      <w:pStyle w:val="8"/>
      <w:lvlText w:val=""/>
      <w:lvlJc w:val="left"/>
      <w:pPr>
        <w:tabs>
          <w:tab w:val="left" w:pos="0"/>
        </w:tabs>
      </w:pPr>
      <w:rPr>
        <w:rFonts w:cs="Times New Roman"/>
      </w:rPr>
    </w:lvl>
    <w:lvl w:ilvl="7" w:tentative="0">
      <w:start w:val="0"/>
      <w:numFmt w:val="decimal"/>
      <w:pStyle w:val="9"/>
      <w:lvlText w:val=""/>
      <w:lvlJc w:val="left"/>
      <w:pPr>
        <w:tabs>
          <w:tab w:val="left" w:pos="0"/>
        </w:tabs>
      </w:pPr>
      <w:rPr>
        <w:rFonts w:cs="Times New Roman"/>
      </w:rPr>
    </w:lvl>
    <w:lvl w:ilvl="8" w:tentative="0">
      <w:start w:val="0"/>
      <w:numFmt w:val="decimal"/>
      <w:pStyle w:val="10"/>
      <w:lvlText w:val=""/>
      <w:lvlJc w:val="left"/>
      <w:pPr>
        <w:tabs>
          <w:tab w:val="left" w:pos="0"/>
        </w:tabs>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wMTIzZjNiYjI0ZGE4MzViMTFlMjM0YTczNDI0NmMifQ=="/>
  </w:docVars>
  <w:rsids>
    <w:rsidRoot w:val="00172A27"/>
    <w:rsid w:val="00000DBF"/>
    <w:rsid w:val="00000F76"/>
    <w:rsid w:val="000012F3"/>
    <w:rsid w:val="00001431"/>
    <w:rsid w:val="00001820"/>
    <w:rsid w:val="00001ADA"/>
    <w:rsid w:val="00002C1C"/>
    <w:rsid w:val="0000348B"/>
    <w:rsid w:val="000035A6"/>
    <w:rsid w:val="000035E6"/>
    <w:rsid w:val="00005641"/>
    <w:rsid w:val="00005658"/>
    <w:rsid w:val="0000627E"/>
    <w:rsid w:val="0000756F"/>
    <w:rsid w:val="00007683"/>
    <w:rsid w:val="00007B4E"/>
    <w:rsid w:val="0001039A"/>
    <w:rsid w:val="00011DB4"/>
    <w:rsid w:val="00012F19"/>
    <w:rsid w:val="00013127"/>
    <w:rsid w:val="00013449"/>
    <w:rsid w:val="00013899"/>
    <w:rsid w:val="00013BE9"/>
    <w:rsid w:val="000141FF"/>
    <w:rsid w:val="0001454F"/>
    <w:rsid w:val="00014DA9"/>
    <w:rsid w:val="00014F2E"/>
    <w:rsid w:val="000153DD"/>
    <w:rsid w:val="000165AA"/>
    <w:rsid w:val="00016F67"/>
    <w:rsid w:val="00017553"/>
    <w:rsid w:val="00017A99"/>
    <w:rsid w:val="00017BC1"/>
    <w:rsid w:val="00017CC5"/>
    <w:rsid w:val="00017F1A"/>
    <w:rsid w:val="000208AE"/>
    <w:rsid w:val="00020987"/>
    <w:rsid w:val="00021765"/>
    <w:rsid w:val="00021D18"/>
    <w:rsid w:val="000223D0"/>
    <w:rsid w:val="00022A55"/>
    <w:rsid w:val="00022D06"/>
    <w:rsid w:val="00023864"/>
    <w:rsid w:val="00023C85"/>
    <w:rsid w:val="00023CF5"/>
    <w:rsid w:val="00023E33"/>
    <w:rsid w:val="0002415A"/>
    <w:rsid w:val="000244F0"/>
    <w:rsid w:val="000252D6"/>
    <w:rsid w:val="000268E4"/>
    <w:rsid w:val="00026D7C"/>
    <w:rsid w:val="0002727A"/>
    <w:rsid w:val="00027731"/>
    <w:rsid w:val="00030883"/>
    <w:rsid w:val="00031AFE"/>
    <w:rsid w:val="00031BA9"/>
    <w:rsid w:val="00032B92"/>
    <w:rsid w:val="00033DE8"/>
    <w:rsid w:val="00033E82"/>
    <w:rsid w:val="00034555"/>
    <w:rsid w:val="00034F5E"/>
    <w:rsid w:val="0003571D"/>
    <w:rsid w:val="00035BF7"/>
    <w:rsid w:val="0003668C"/>
    <w:rsid w:val="000373B8"/>
    <w:rsid w:val="00037804"/>
    <w:rsid w:val="000401CC"/>
    <w:rsid w:val="00040370"/>
    <w:rsid w:val="00040B86"/>
    <w:rsid w:val="00040D0C"/>
    <w:rsid w:val="00041BC4"/>
    <w:rsid w:val="000434F2"/>
    <w:rsid w:val="00043975"/>
    <w:rsid w:val="00043B55"/>
    <w:rsid w:val="0004436B"/>
    <w:rsid w:val="00044DA5"/>
    <w:rsid w:val="0004513D"/>
    <w:rsid w:val="0004559E"/>
    <w:rsid w:val="00046445"/>
    <w:rsid w:val="00046495"/>
    <w:rsid w:val="00046884"/>
    <w:rsid w:val="00046C92"/>
    <w:rsid w:val="00047BC6"/>
    <w:rsid w:val="00050078"/>
    <w:rsid w:val="00051113"/>
    <w:rsid w:val="00051379"/>
    <w:rsid w:val="0005190C"/>
    <w:rsid w:val="00051A4E"/>
    <w:rsid w:val="00051C9D"/>
    <w:rsid w:val="000524E3"/>
    <w:rsid w:val="0005315A"/>
    <w:rsid w:val="00054BE0"/>
    <w:rsid w:val="0005513C"/>
    <w:rsid w:val="00056D6A"/>
    <w:rsid w:val="00061813"/>
    <w:rsid w:val="00061EA3"/>
    <w:rsid w:val="00062A17"/>
    <w:rsid w:val="000634BC"/>
    <w:rsid w:val="00063BB0"/>
    <w:rsid w:val="0006553F"/>
    <w:rsid w:val="0006562B"/>
    <w:rsid w:val="00066CCB"/>
    <w:rsid w:val="00067044"/>
    <w:rsid w:val="00067E0D"/>
    <w:rsid w:val="000704AB"/>
    <w:rsid w:val="000706E1"/>
    <w:rsid w:val="0007070B"/>
    <w:rsid w:val="00070E55"/>
    <w:rsid w:val="00072FDD"/>
    <w:rsid w:val="00073310"/>
    <w:rsid w:val="00074677"/>
    <w:rsid w:val="00074B90"/>
    <w:rsid w:val="00074FFD"/>
    <w:rsid w:val="0007528B"/>
    <w:rsid w:val="00075F0A"/>
    <w:rsid w:val="00076D1D"/>
    <w:rsid w:val="00076D93"/>
    <w:rsid w:val="00076EB5"/>
    <w:rsid w:val="00077332"/>
    <w:rsid w:val="00077416"/>
    <w:rsid w:val="00080122"/>
    <w:rsid w:val="00080178"/>
    <w:rsid w:val="00080724"/>
    <w:rsid w:val="00082220"/>
    <w:rsid w:val="000829F5"/>
    <w:rsid w:val="00083887"/>
    <w:rsid w:val="0008423F"/>
    <w:rsid w:val="0008501F"/>
    <w:rsid w:val="0008509A"/>
    <w:rsid w:val="00085CBF"/>
    <w:rsid w:val="000861AB"/>
    <w:rsid w:val="0008703C"/>
    <w:rsid w:val="000872A8"/>
    <w:rsid w:val="00090675"/>
    <w:rsid w:val="00090A20"/>
    <w:rsid w:val="00090B93"/>
    <w:rsid w:val="00090C74"/>
    <w:rsid w:val="00090CEC"/>
    <w:rsid w:val="000915EC"/>
    <w:rsid w:val="00091A17"/>
    <w:rsid w:val="00092B5F"/>
    <w:rsid w:val="00092CFD"/>
    <w:rsid w:val="0009332E"/>
    <w:rsid w:val="0009465D"/>
    <w:rsid w:val="00095158"/>
    <w:rsid w:val="00095416"/>
    <w:rsid w:val="00095422"/>
    <w:rsid w:val="0009621D"/>
    <w:rsid w:val="0009669C"/>
    <w:rsid w:val="000969F5"/>
    <w:rsid w:val="000977CC"/>
    <w:rsid w:val="000A0247"/>
    <w:rsid w:val="000A05A6"/>
    <w:rsid w:val="000A0A20"/>
    <w:rsid w:val="000A1147"/>
    <w:rsid w:val="000A1206"/>
    <w:rsid w:val="000A1B11"/>
    <w:rsid w:val="000A1BA9"/>
    <w:rsid w:val="000A2B24"/>
    <w:rsid w:val="000A2D8A"/>
    <w:rsid w:val="000A451A"/>
    <w:rsid w:val="000A4ED3"/>
    <w:rsid w:val="000A58CA"/>
    <w:rsid w:val="000A6775"/>
    <w:rsid w:val="000A68A3"/>
    <w:rsid w:val="000B0982"/>
    <w:rsid w:val="000B0A2A"/>
    <w:rsid w:val="000B1082"/>
    <w:rsid w:val="000B10E6"/>
    <w:rsid w:val="000B1791"/>
    <w:rsid w:val="000B2B8C"/>
    <w:rsid w:val="000B3286"/>
    <w:rsid w:val="000B374A"/>
    <w:rsid w:val="000B4EB5"/>
    <w:rsid w:val="000B5697"/>
    <w:rsid w:val="000B5767"/>
    <w:rsid w:val="000B5B46"/>
    <w:rsid w:val="000B6B97"/>
    <w:rsid w:val="000B7A1A"/>
    <w:rsid w:val="000C095D"/>
    <w:rsid w:val="000C09FD"/>
    <w:rsid w:val="000C0BD3"/>
    <w:rsid w:val="000C12C1"/>
    <w:rsid w:val="000C16D3"/>
    <w:rsid w:val="000C1CED"/>
    <w:rsid w:val="000C1E97"/>
    <w:rsid w:val="000C229A"/>
    <w:rsid w:val="000C2D78"/>
    <w:rsid w:val="000C30C0"/>
    <w:rsid w:val="000C3593"/>
    <w:rsid w:val="000C4205"/>
    <w:rsid w:val="000C4CCA"/>
    <w:rsid w:val="000C5B83"/>
    <w:rsid w:val="000C64ED"/>
    <w:rsid w:val="000C6754"/>
    <w:rsid w:val="000C6AA5"/>
    <w:rsid w:val="000C6B85"/>
    <w:rsid w:val="000C7364"/>
    <w:rsid w:val="000C78F9"/>
    <w:rsid w:val="000C7D55"/>
    <w:rsid w:val="000D02BB"/>
    <w:rsid w:val="000D03CF"/>
    <w:rsid w:val="000D0909"/>
    <w:rsid w:val="000D0DFD"/>
    <w:rsid w:val="000D0F72"/>
    <w:rsid w:val="000D160F"/>
    <w:rsid w:val="000D18A6"/>
    <w:rsid w:val="000D1F97"/>
    <w:rsid w:val="000D2CA4"/>
    <w:rsid w:val="000D3008"/>
    <w:rsid w:val="000D3B74"/>
    <w:rsid w:val="000D3FD5"/>
    <w:rsid w:val="000D51DC"/>
    <w:rsid w:val="000D5DA6"/>
    <w:rsid w:val="000D6E53"/>
    <w:rsid w:val="000E015E"/>
    <w:rsid w:val="000E0CA8"/>
    <w:rsid w:val="000E1101"/>
    <w:rsid w:val="000E1445"/>
    <w:rsid w:val="000E1537"/>
    <w:rsid w:val="000E1E7E"/>
    <w:rsid w:val="000E20F7"/>
    <w:rsid w:val="000E25CD"/>
    <w:rsid w:val="000E2929"/>
    <w:rsid w:val="000E3560"/>
    <w:rsid w:val="000E5060"/>
    <w:rsid w:val="000E541F"/>
    <w:rsid w:val="000E553F"/>
    <w:rsid w:val="000E69B6"/>
    <w:rsid w:val="000E6BBF"/>
    <w:rsid w:val="000E6E8C"/>
    <w:rsid w:val="000E7EB8"/>
    <w:rsid w:val="000F0E60"/>
    <w:rsid w:val="000F12C4"/>
    <w:rsid w:val="000F2389"/>
    <w:rsid w:val="000F2ADE"/>
    <w:rsid w:val="000F3954"/>
    <w:rsid w:val="000F3A52"/>
    <w:rsid w:val="000F4169"/>
    <w:rsid w:val="000F4368"/>
    <w:rsid w:val="000F5546"/>
    <w:rsid w:val="000F728B"/>
    <w:rsid w:val="000F77B9"/>
    <w:rsid w:val="000F7BEE"/>
    <w:rsid w:val="00100E90"/>
    <w:rsid w:val="0010174C"/>
    <w:rsid w:val="00101797"/>
    <w:rsid w:val="001022B9"/>
    <w:rsid w:val="00102936"/>
    <w:rsid w:val="00102977"/>
    <w:rsid w:val="00106041"/>
    <w:rsid w:val="00106DCE"/>
    <w:rsid w:val="0010739A"/>
    <w:rsid w:val="00107967"/>
    <w:rsid w:val="00107F66"/>
    <w:rsid w:val="00107F97"/>
    <w:rsid w:val="0011083C"/>
    <w:rsid w:val="0011140F"/>
    <w:rsid w:val="00112627"/>
    <w:rsid w:val="0011267A"/>
    <w:rsid w:val="00113287"/>
    <w:rsid w:val="00113A97"/>
    <w:rsid w:val="00114541"/>
    <w:rsid w:val="00115CD9"/>
    <w:rsid w:val="00115E33"/>
    <w:rsid w:val="00116215"/>
    <w:rsid w:val="00116A3F"/>
    <w:rsid w:val="001200D1"/>
    <w:rsid w:val="001202DA"/>
    <w:rsid w:val="00120C9D"/>
    <w:rsid w:val="001213F9"/>
    <w:rsid w:val="0012288C"/>
    <w:rsid w:val="00122FCC"/>
    <w:rsid w:val="00123706"/>
    <w:rsid w:val="00123B81"/>
    <w:rsid w:val="00124FCA"/>
    <w:rsid w:val="001250EA"/>
    <w:rsid w:val="001250FF"/>
    <w:rsid w:val="001256F4"/>
    <w:rsid w:val="001259D7"/>
    <w:rsid w:val="00125EB6"/>
    <w:rsid w:val="0012718C"/>
    <w:rsid w:val="001271F1"/>
    <w:rsid w:val="00130B71"/>
    <w:rsid w:val="00130CCD"/>
    <w:rsid w:val="00130D76"/>
    <w:rsid w:val="00130F74"/>
    <w:rsid w:val="001315B5"/>
    <w:rsid w:val="00132D58"/>
    <w:rsid w:val="001335E9"/>
    <w:rsid w:val="00133CA5"/>
    <w:rsid w:val="00133CE1"/>
    <w:rsid w:val="00134998"/>
    <w:rsid w:val="00135861"/>
    <w:rsid w:val="00135E82"/>
    <w:rsid w:val="001378C4"/>
    <w:rsid w:val="00137B77"/>
    <w:rsid w:val="00137C30"/>
    <w:rsid w:val="00137FFE"/>
    <w:rsid w:val="00140319"/>
    <w:rsid w:val="001403EC"/>
    <w:rsid w:val="00140B46"/>
    <w:rsid w:val="00141459"/>
    <w:rsid w:val="001421F4"/>
    <w:rsid w:val="00142A72"/>
    <w:rsid w:val="001431E6"/>
    <w:rsid w:val="00143E63"/>
    <w:rsid w:val="0014402F"/>
    <w:rsid w:val="00144105"/>
    <w:rsid w:val="00144188"/>
    <w:rsid w:val="0014421D"/>
    <w:rsid w:val="00144AC7"/>
    <w:rsid w:val="001452C9"/>
    <w:rsid w:val="001462D4"/>
    <w:rsid w:val="00146B13"/>
    <w:rsid w:val="00147866"/>
    <w:rsid w:val="00150655"/>
    <w:rsid w:val="001517F7"/>
    <w:rsid w:val="00152510"/>
    <w:rsid w:val="0015251B"/>
    <w:rsid w:val="00152B48"/>
    <w:rsid w:val="00153693"/>
    <w:rsid w:val="00153B0F"/>
    <w:rsid w:val="00154921"/>
    <w:rsid w:val="00154F9B"/>
    <w:rsid w:val="001550D8"/>
    <w:rsid w:val="00155EA8"/>
    <w:rsid w:val="0015750D"/>
    <w:rsid w:val="001603CB"/>
    <w:rsid w:val="00160532"/>
    <w:rsid w:val="00161825"/>
    <w:rsid w:val="00161881"/>
    <w:rsid w:val="001628E4"/>
    <w:rsid w:val="0016311E"/>
    <w:rsid w:val="001631EC"/>
    <w:rsid w:val="001637C5"/>
    <w:rsid w:val="0016457A"/>
    <w:rsid w:val="00164A7A"/>
    <w:rsid w:val="00165D84"/>
    <w:rsid w:val="0016706C"/>
    <w:rsid w:val="00167379"/>
    <w:rsid w:val="001678F2"/>
    <w:rsid w:val="00167F22"/>
    <w:rsid w:val="00170C3C"/>
    <w:rsid w:val="00170DAB"/>
    <w:rsid w:val="00171951"/>
    <w:rsid w:val="001722C7"/>
    <w:rsid w:val="00172899"/>
    <w:rsid w:val="00172A27"/>
    <w:rsid w:val="001738E6"/>
    <w:rsid w:val="00173CC0"/>
    <w:rsid w:val="00174487"/>
    <w:rsid w:val="001744C2"/>
    <w:rsid w:val="0017454D"/>
    <w:rsid w:val="00174ABD"/>
    <w:rsid w:val="00175BDD"/>
    <w:rsid w:val="00175C65"/>
    <w:rsid w:val="00176FC1"/>
    <w:rsid w:val="001771C8"/>
    <w:rsid w:val="00180E64"/>
    <w:rsid w:val="001815EF"/>
    <w:rsid w:val="00182219"/>
    <w:rsid w:val="00182226"/>
    <w:rsid w:val="00183012"/>
    <w:rsid w:val="00183708"/>
    <w:rsid w:val="00183ED7"/>
    <w:rsid w:val="00184364"/>
    <w:rsid w:val="001845C8"/>
    <w:rsid w:val="0018538E"/>
    <w:rsid w:val="00185432"/>
    <w:rsid w:val="001857EE"/>
    <w:rsid w:val="00185830"/>
    <w:rsid w:val="001861E8"/>
    <w:rsid w:val="0018646C"/>
    <w:rsid w:val="00186640"/>
    <w:rsid w:val="0018670C"/>
    <w:rsid w:val="001903C5"/>
    <w:rsid w:val="001906F2"/>
    <w:rsid w:val="0019245F"/>
    <w:rsid w:val="00194192"/>
    <w:rsid w:val="00194776"/>
    <w:rsid w:val="00194929"/>
    <w:rsid w:val="00194A15"/>
    <w:rsid w:val="00195099"/>
    <w:rsid w:val="001955E3"/>
    <w:rsid w:val="00195EFB"/>
    <w:rsid w:val="0019627F"/>
    <w:rsid w:val="001963B0"/>
    <w:rsid w:val="00196560"/>
    <w:rsid w:val="001A032E"/>
    <w:rsid w:val="001A05AA"/>
    <w:rsid w:val="001A0798"/>
    <w:rsid w:val="001A0D0F"/>
    <w:rsid w:val="001A0FA1"/>
    <w:rsid w:val="001A1BEE"/>
    <w:rsid w:val="001A206E"/>
    <w:rsid w:val="001A20B6"/>
    <w:rsid w:val="001A2C97"/>
    <w:rsid w:val="001A31D1"/>
    <w:rsid w:val="001A32C1"/>
    <w:rsid w:val="001A4351"/>
    <w:rsid w:val="001A530F"/>
    <w:rsid w:val="001A5586"/>
    <w:rsid w:val="001A5A88"/>
    <w:rsid w:val="001A5A9E"/>
    <w:rsid w:val="001A790D"/>
    <w:rsid w:val="001B1266"/>
    <w:rsid w:val="001B16CE"/>
    <w:rsid w:val="001B1868"/>
    <w:rsid w:val="001B1AD5"/>
    <w:rsid w:val="001B2463"/>
    <w:rsid w:val="001B2C92"/>
    <w:rsid w:val="001B327A"/>
    <w:rsid w:val="001B3321"/>
    <w:rsid w:val="001B363B"/>
    <w:rsid w:val="001B3CBA"/>
    <w:rsid w:val="001B40B1"/>
    <w:rsid w:val="001B449E"/>
    <w:rsid w:val="001B47B5"/>
    <w:rsid w:val="001B50FB"/>
    <w:rsid w:val="001B51C5"/>
    <w:rsid w:val="001B5707"/>
    <w:rsid w:val="001B5A3A"/>
    <w:rsid w:val="001B5C1D"/>
    <w:rsid w:val="001B6477"/>
    <w:rsid w:val="001B6534"/>
    <w:rsid w:val="001B6CEA"/>
    <w:rsid w:val="001B7659"/>
    <w:rsid w:val="001B778A"/>
    <w:rsid w:val="001B7F3B"/>
    <w:rsid w:val="001C0183"/>
    <w:rsid w:val="001C0341"/>
    <w:rsid w:val="001C0B52"/>
    <w:rsid w:val="001C23A3"/>
    <w:rsid w:val="001C2642"/>
    <w:rsid w:val="001C35C4"/>
    <w:rsid w:val="001C38C8"/>
    <w:rsid w:val="001C3ABE"/>
    <w:rsid w:val="001C4870"/>
    <w:rsid w:val="001C5901"/>
    <w:rsid w:val="001C7535"/>
    <w:rsid w:val="001C7EA0"/>
    <w:rsid w:val="001D04F1"/>
    <w:rsid w:val="001D0C88"/>
    <w:rsid w:val="001D10BD"/>
    <w:rsid w:val="001D1DB7"/>
    <w:rsid w:val="001D2FCD"/>
    <w:rsid w:val="001D3B4F"/>
    <w:rsid w:val="001D3CB3"/>
    <w:rsid w:val="001D4739"/>
    <w:rsid w:val="001D4D96"/>
    <w:rsid w:val="001D4F07"/>
    <w:rsid w:val="001D5266"/>
    <w:rsid w:val="001D5905"/>
    <w:rsid w:val="001D5FB0"/>
    <w:rsid w:val="001D6436"/>
    <w:rsid w:val="001D68CA"/>
    <w:rsid w:val="001D766B"/>
    <w:rsid w:val="001D7829"/>
    <w:rsid w:val="001E0033"/>
    <w:rsid w:val="001E0E89"/>
    <w:rsid w:val="001E0FE0"/>
    <w:rsid w:val="001E13CB"/>
    <w:rsid w:val="001E1EDB"/>
    <w:rsid w:val="001E246D"/>
    <w:rsid w:val="001E2627"/>
    <w:rsid w:val="001E2ADA"/>
    <w:rsid w:val="001E2E11"/>
    <w:rsid w:val="001E374D"/>
    <w:rsid w:val="001E3C4C"/>
    <w:rsid w:val="001E48CE"/>
    <w:rsid w:val="001E4A2D"/>
    <w:rsid w:val="001E51FF"/>
    <w:rsid w:val="001E55C0"/>
    <w:rsid w:val="001E55CB"/>
    <w:rsid w:val="001E6942"/>
    <w:rsid w:val="001E6945"/>
    <w:rsid w:val="001E69A3"/>
    <w:rsid w:val="001F0976"/>
    <w:rsid w:val="001F1BE0"/>
    <w:rsid w:val="001F2753"/>
    <w:rsid w:val="001F295E"/>
    <w:rsid w:val="001F2AB0"/>
    <w:rsid w:val="001F2C83"/>
    <w:rsid w:val="001F423F"/>
    <w:rsid w:val="001F4781"/>
    <w:rsid w:val="001F49F8"/>
    <w:rsid w:val="001F5059"/>
    <w:rsid w:val="001F6673"/>
    <w:rsid w:val="001F783D"/>
    <w:rsid w:val="001F7D02"/>
    <w:rsid w:val="00200620"/>
    <w:rsid w:val="00200C3E"/>
    <w:rsid w:val="00200E27"/>
    <w:rsid w:val="0020230C"/>
    <w:rsid w:val="0020253D"/>
    <w:rsid w:val="002034DF"/>
    <w:rsid w:val="00203A1B"/>
    <w:rsid w:val="00205CD5"/>
    <w:rsid w:val="00206073"/>
    <w:rsid w:val="00206117"/>
    <w:rsid w:val="00206158"/>
    <w:rsid w:val="00206742"/>
    <w:rsid w:val="002070B1"/>
    <w:rsid w:val="00207235"/>
    <w:rsid w:val="00207758"/>
    <w:rsid w:val="00210985"/>
    <w:rsid w:val="002111B2"/>
    <w:rsid w:val="00211CD1"/>
    <w:rsid w:val="00213513"/>
    <w:rsid w:val="00213E2A"/>
    <w:rsid w:val="002142C8"/>
    <w:rsid w:val="002146DB"/>
    <w:rsid w:val="00215A4B"/>
    <w:rsid w:val="00216164"/>
    <w:rsid w:val="0021648E"/>
    <w:rsid w:val="00217096"/>
    <w:rsid w:val="00217203"/>
    <w:rsid w:val="0021768D"/>
    <w:rsid w:val="00217FDC"/>
    <w:rsid w:val="002211B7"/>
    <w:rsid w:val="002213AD"/>
    <w:rsid w:val="0022143D"/>
    <w:rsid w:val="00221542"/>
    <w:rsid w:val="00223E0C"/>
    <w:rsid w:val="00223E82"/>
    <w:rsid w:val="0022421F"/>
    <w:rsid w:val="002246C0"/>
    <w:rsid w:val="002246E8"/>
    <w:rsid w:val="00224CDA"/>
    <w:rsid w:val="0022636A"/>
    <w:rsid w:val="00226EF0"/>
    <w:rsid w:val="002275C0"/>
    <w:rsid w:val="00227BB9"/>
    <w:rsid w:val="0023015E"/>
    <w:rsid w:val="00230FAB"/>
    <w:rsid w:val="00231E0E"/>
    <w:rsid w:val="0023213D"/>
    <w:rsid w:val="00232EF1"/>
    <w:rsid w:val="00233E1A"/>
    <w:rsid w:val="002342E7"/>
    <w:rsid w:val="002344F5"/>
    <w:rsid w:val="00235F4C"/>
    <w:rsid w:val="00236810"/>
    <w:rsid w:val="0023682B"/>
    <w:rsid w:val="002400B3"/>
    <w:rsid w:val="002406D7"/>
    <w:rsid w:val="0024091F"/>
    <w:rsid w:val="00240FDA"/>
    <w:rsid w:val="00241F46"/>
    <w:rsid w:val="002426A5"/>
    <w:rsid w:val="00242FCD"/>
    <w:rsid w:val="0024301D"/>
    <w:rsid w:val="0024346E"/>
    <w:rsid w:val="0024382E"/>
    <w:rsid w:val="00243CCD"/>
    <w:rsid w:val="0024431D"/>
    <w:rsid w:val="0024448C"/>
    <w:rsid w:val="00244E9A"/>
    <w:rsid w:val="00244F91"/>
    <w:rsid w:val="00245553"/>
    <w:rsid w:val="002456AC"/>
    <w:rsid w:val="002457A5"/>
    <w:rsid w:val="00247035"/>
    <w:rsid w:val="00247A87"/>
    <w:rsid w:val="002503BF"/>
    <w:rsid w:val="00251BB8"/>
    <w:rsid w:val="00252BAB"/>
    <w:rsid w:val="00252DA7"/>
    <w:rsid w:val="0025307F"/>
    <w:rsid w:val="002556B5"/>
    <w:rsid w:val="00255833"/>
    <w:rsid w:val="0025585F"/>
    <w:rsid w:val="002565B7"/>
    <w:rsid w:val="00257372"/>
    <w:rsid w:val="00257981"/>
    <w:rsid w:val="002600B1"/>
    <w:rsid w:val="00260C8C"/>
    <w:rsid w:val="00261C1F"/>
    <w:rsid w:val="002624C8"/>
    <w:rsid w:val="00263018"/>
    <w:rsid w:val="002632A0"/>
    <w:rsid w:val="002632F0"/>
    <w:rsid w:val="00263322"/>
    <w:rsid w:val="00263472"/>
    <w:rsid w:val="002639DD"/>
    <w:rsid w:val="00265400"/>
    <w:rsid w:val="0026619A"/>
    <w:rsid w:val="00266CE3"/>
    <w:rsid w:val="00266F77"/>
    <w:rsid w:val="00267FD0"/>
    <w:rsid w:val="00270391"/>
    <w:rsid w:val="00270E78"/>
    <w:rsid w:val="00271267"/>
    <w:rsid w:val="00271739"/>
    <w:rsid w:val="00271A15"/>
    <w:rsid w:val="00274FC4"/>
    <w:rsid w:val="002758E8"/>
    <w:rsid w:val="002764DE"/>
    <w:rsid w:val="00276C5F"/>
    <w:rsid w:val="00276E46"/>
    <w:rsid w:val="002774D1"/>
    <w:rsid w:val="00280135"/>
    <w:rsid w:val="00280267"/>
    <w:rsid w:val="00280287"/>
    <w:rsid w:val="002804DE"/>
    <w:rsid w:val="00280762"/>
    <w:rsid w:val="00280B88"/>
    <w:rsid w:val="00280E8E"/>
    <w:rsid w:val="0028153F"/>
    <w:rsid w:val="002815EA"/>
    <w:rsid w:val="00281802"/>
    <w:rsid w:val="00281AC9"/>
    <w:rsid w:val="00281CE9"/>
    <w:rsid w:val="00282387"/>
    <w:rsid w:val="002826AF"/>
    <w:rsid w:val="00282ABC"/>
    <w:rsid w:val="0028341B"/>
    <w:rsid w:val="002840E1"/>
    <w:rsid w:val="00284173"/>
    <w:rsid w:val="00284A7A"/>
    <w:rsid w:val="00285DCC"/>
    <w:rsid w:val="002862B2"/>
    <w:rsid w:val="00287027"/>
    <w:rsid w:val="0028711B"/>
    <w:rsid w:val="002871FC"/>
    <w:rsid w:val="00287CF9"/>
    <w:rsid w:val="00290941"/>
    <w:rsid w:val="00290F24"/>
    <w:rsid w:val="0029107B"/>
    <w:rsid w:val="002914BC"/>
    <w:rsid w:val="0029166F"/>
    <w:rsid w:val="002916AB"/>
    <w:rsid w:val="0029190C"/>
    <w:rsid w:val="00291B27"/>
    <w:rsid w:val="00291C39"/>
    <w:rsid w:val="00291CEA"/>
    <w:rsid w:val="00291E76"/>
    <w:rsid w:val="002920CE"/>
    <w:rsid w:val="00292642"/>
    <w:rsid w:val="00292ADA"/>
    <w:rsid w:val="002937EC"/>
    <w:rsid w:val="002939B1"/>
    <w:rsid w:val="002942C5"/>
    <w:rsid w:val="0029432B"/>
    <w:rsid w:val="002953DF"/>
    <w:rsid w:val="00295B12"/>
    <w:rsid w:val="00295D2A"/>
    <w:rsid w:val="00295DB5"/>
    <w:rsid w:val="002972B8"/>
    <w:rsid w:val="002973EE"/>
    <w:rsid w:val="00297993"/>
    <w:rsid w:val="002A08E6"/>
    <w:rsid w:val="002A0C5F"/>
    <w:rsid w:val="002A1207"/>
    <w:rsid w:val="002A1473"/>
    <w:rsid w:val="002A1E8E"/>
    <w:rsid w:val="002A213C"/>
    <w:rsid w:val="002A37AE"/>
    <w:rsid w:val="002A4092"/>
    <w:rsid w:val="002A4206"/>
    <w:rsid w:val="002A4499"/>
    <w:rsid w:val="002A4DA3"/>
    <w:rsid w:val="002A51F0"/>
    <w:rsid w:val="002A56AF"/>
    <w:rsid w:val="002A5E9F"/>
    <w:rsid w:val="002A60BA"/>
    <w:rsid w:val="002A60CB"/>
    <w:rsid w:val="002A64BA"/>
    <w:rsid w:val="002A693F"/>
    <w:rsid w:val="002A6F85"/>
    <w:rsid w:val="002A70AE"/>
    <w:rsid w:val="002B0D0D"/>
    <w:rsid w:val="002B0F9E"/>
    <w:rsid w:val="002B1CBA"/>
    <w:rsid w:val="002B2BA9"/>
    <w:rsid w:val="002B44D5"/>
    <w:rsid w:val="002B4864"/>
    <w:rsid w:val="002B5378"/>
    <w:rsid w:val="002B5679"/>
    <w:rsid w:val="002B5846"/>
    <w:rsid w:val="002B5B93"/>
    <w:rsid w:val="002B67BD"/>
    <w:rsid w:val="002B6E7F"/>
    <w:rsid w:val="002B7057"/>
    <w:rsid w:val="002B76B9"/>
    <w:rsid w:val="002C099C"/>
    <w:rsid w:val="002C3313"/>
    <w:rsid w:val="002C534C"/>
    <w:rsid w:val="002C5453"/>
    <w:rsid w:val="002C5CAF"/>
    <w:rsid w:val="002C5D08"/>
    <w:rsid w:val="002C63C5"/>
    <w:rsid w:val="002C64ED"/>
    <w:rsid w:val="002C71D4"/>
    <w:rsid w:val="002D0534"/>
    <w:rsid w:val="002D0537"/>
    <w:rsid w:val="002D06D9"/>
    <w:rsid w:val="002D1C2B"/>
    <w:rsid w:val="002D22BD"/>
    <w:rsid w:val="002D23F3"/>
    <w:rsid w:val="002D2669"/>
    <w:rsid w:val="002D2B4B"/>
    <w:rsid w:val="002D3FD5"/>
    <w:rsid w:val="002D54BE"/>
    <w:rsid w:val="002D5822"/>
    <w:rsid w:val="002D6534"/>
    <w:rsid w:val="002D669D"/>
    <w:rsid w:val="002D7596"/>
    <w:rsid w:val="002D7970"/>
    <w:rsid w:val="002D7C31"/>
    <w:rsid w:val="002E18E4"/>
    <w:rsid w:val="002E1F38"/>
    <w:rsid w:val="002E32D8"/>
    <w:rsid w:val="002E47FA"/>
    <w:rsid w:val="002E4AB9"/>
    <w:rsid w:val="002E4C78"/>
    <w:rsid w:val="002E776D"/>
    <w:rsid w:val="002E7E02"/>
    <w:rsid w:val="002F0CA9"/>
    <w:rsid w:val="002F1AEA"/>
    <w:rsid w:val="002F265E"/>
    <w:rsid w:val="002F37F6"/>
    <w:rsid w:val="002F3AC4"/>
    <w:rsid w:val="002F55A8"/>
    <w:rsid w:val="002F61D6"/>
    <w:rsid w:val="002F7500"/>
    <w:rsid w:val="002F7A06"/>
    <w:rsid w:val="003007E3"/>
    <w:rsid w:val="00300862"/>
    <w:rsid w:val="00300990"/>
    <w:rsid w:val="003025A2"/>
    <w:rsid w:val="0030269A"/>
    <w:rsid w:val="00303AEC"/>
    <w:rsid w:val="00304ACF"/>
    <w:rsid w:val="00304D26"/>
    <w:rsid w:val="003052CC"/>
    <w:rsid w:val="003053A6"/>
    <w:rsid w:val="00305FFF"/>
    <w:rsid w:val="00306C15"/>
    <w:rsid w:val="00307360"/>
    <w:rsid w:val="00307633"/>
    <w:rsid w:val="00307984"/>
    <w:rsid w:val="003106BF"/>
    <w:rsid w:val="0031087C"/>
    <w:rsid w:val="0031115C"/>
    <w:rsid w:val="00311B97"/>
    <w:rsid w:val="00311CF5"/>
    <w:rsid w:val="00311FA6"/>
    <w:rsid w:val="003121E2"/>
    <w:rsid w:val="00312B9B"/>
    <w:rsid w:val="00312ED6"/>
    <w:rsid w:val="0031331B"/>
    <w:rsid w:val="00313CFB"/>
    <w:rsid w:val="00313F6F"/>
    <w:rsid w:val="00314CB0"/>
    <w:rsid w:val="00314D27"/>
    <w:rsid w:val="00315144"/>
    <w:rsid w:val="00315177"/>
    <w:rsid w:val="00315438"/>
    <w:rsid w:val="00315CA6"/>
    <w:rsid w:val="00315CAE"/>
    <w:rsid w:val="00316874"/>
    <w:rsid w:val="00316EB1"/>
    <w:rsid w:val="00317B93"/>
    <w:rsid w:val="00317D49"/>
    <w:rsid w:val="00320376"/>
    <w:rsid w:val="00320589"/>
    <w:rsid w:val="00320F30"/>
    <w:rsid w:val="0032124D"/>
    <w:rsid w:val="00321505"/>
    <w:rsid w:val="00321998"/>
    <w:rsid w:val="00321BCD"/>
    <w:rsid w:val="003229A6"/>
    <w:rsid w:val="00324269"/>
    <w:rsid w:val="003242C5"/>
    <w:rsid w:val="0032565C"/>
    <w:rsid w:val="00325850"/>
    <w:rsid w:val="00325976"/>
    <w:rsid w:val="00326155"/>
    <w:rsid w:val="00326888"/>
    <w:rsid w:val="00327F9A"/>
    <w:rsid w:val="00330714"/>
    <w:rsid w:val="00331B87"/>
    <w:rsid w:val="0033295E"/>
    <w:rsid w:val="00332DC1"/>
    <w:rsid w:val="0033305E"/>
    <w:rsid w:val="00333567"/>
    <w:rsid w:val="00334FDA"/>
    <w:rsid w:val="0033550A"/>
    <w:rsid w:val="00335683"/>
    <w:rsid w:val="00335ED9"/>
    <w:rsid w:val="00335F4A"/>
    <w:rsid w:val="0033641B"/>
    <w:rsid w:val="003372C9"/>
    <w:rsid w:val="0033789C"/>
    <w:rsid w:val="00337E24"/>
    <w:rsid w:val="003425DB"/>
    <w:rsid w:val="00343432"/>
    <w:rsid w:val="00344399"/>
    <w:rsid w:val="0034482D"/>
    <w:rsid w:val="003448E7"/>
    <w:rsid w:val="0034593A"/>
    <w:rsid w:val="0034672F"/>
    <w:rsid w:val="00346CDE"/>
    <w:rsid w:val="00346EA6"/>
    <w:rsid w:val="0034780E"/>
    <w:rsid w:val="003503EF"/>
    <w:rsid w:val="003505D8"/>
    <w:rsid w:val="00350748"/>
    <w:rsid w:val="00350EF5"/>
    <w:rsid w:val="0035128C"/>
    <w:rsid w:val="00351473"/>
    <w:rsid w:val="00351DFC"/>
    <w:rsid w:val="00351E00"/>
    <w:rsid w:val="0035208A"/>
    <w:rsid w:val="003520C8"/>
    <w:rsid w:val="003537F6"/>
    <w:rsid w:val="00353A2C"/>
    <w:rsid w:val="00353DE7"/>
    <w:rsid w:val="003549D5"/>
    <w:rsid w:val="00354EDB"/>
    <w:rsid w:val="0035528F"/>
    <w:rsid w:val="00356191"/>
    <w:rsid w:val="00356A22"/>
    <w:rsid w:val="00356AAF"/>
    <w:rsid w:val="00356F2F"/>
    <w:rsid w:val="0035726A"/>
    <w:rsid w:val="0035747B"/>
    <w:rsid w:val="00360F7F"/>
    <w:rsid w:val="00361343"/>
    <w:rsid w:val="00361C44"/>
    <w:rsid w:val="00363BA9"/>
    <w:rsid w:val="0036414A"/>
    <w:rsid w:val="00364578"/>
    <w:rsid w:val="00365720"/>
    <w:rsid w:val="00365839"/>
    <w:rsid w:val="00365F33"/>
    <w:rsid w:val="00366A69"/>
    <w:rsid w:val="003676A6"/>
    <w:rsid w:val="0037075B"/>
    <w:rsid w:val="00371133"/>
    <w:rsid w:val="003713A2"/>
    <w:rsid w:val="003719DB"/>
    <w:rsid w:val="00371C12"/>
    <w:rsid w:val="003720EE"/>
    <w:rsid w:val="00372B33"/>
    <w:rsid w:val="00373021"/>
    <w:rsid w:val="003734B9"/>
    <w:rsid w:val="00373610"/>
    <w:rsid w:val="00373AF9"/>
    <w:rsid w:val="00373B68"/>
    <w:rsid w:val="00373D86"/>
    <w:rsid w:val="00374113"/>
    <w:rsid w:val="00374C52"/>
    <w:rsid w:val="00375D34"/>
    <w:rsid w:val="00376B6B"/>
    <w:rsid w:val="00376B82"/>
    <w:rsid w:val="0037711B"/>
    <w:rsid w:val="00377A6E"/>
    <w:rsid w:val="00377CF9"/>
    <w:rsid w:val="00380622"/>
    <w:rsid w:val="0038084D"/>
    <w:rsid w:val="003808D0"/>
    <w:rsid w:val="00381439"/>
    <w:rsid w:val="00381488"/>
    <w:rsid w:val="0038207D"/>
    <w:rsid w:val="003823AD"/>
    <w:rsid w:val="0038258F"/>
    <w:rsid w:val="003827B3"/>
    <w:rsid w:val="003831B4"/>
    <w:rsid w:val="003831E3"/>
    <w:rsid w:val="003833C6"/>
    <w:rsid w:val="00384684"/>
    <w:rsid w:val="00384C3B"/>
    <w:rsid w:val="00386C13"/>
    <w:rsid w:val="00390194"/>
    <w:rsid w:val="00390AAF"/>
    <w:rsid w:val="003917D1"/>
    <w:rsid w:val="00391FA6"/>
    <w:rsid w:val="00392347"/>
    <w:rsid w:val="0039253C"/>
    <w:rsid w:val="003930F7"/>
    <w:rsid w:val="003933FF"/>
    <w:rsid w:val="0039402B"/>
    <w:rsid w:val="00394367"/>
    <w:rsid w:val="003946E1"/>
    <w:rsid w:val="00394B59"/>
    <w:rsid w:val="00395B5D"/>
    <w:rsid w:val="00395E72"/>
    <w:rsid w:val="00395ED3"/>
    <w:rsid w:val="00396529"/>
    <w:rsid w:val="00397E2A"/>
    <w:rsid w:val="003A05C4"/>
    <w:rsid w:val="003A27BB"/>
    <w:rsid w:val="003A2A19"/>
    <w:rsid w:val="003A2BF6"/>
    <w:rsid w:val="003A383F"/>
    <w:rsid w:val="003A3D54"/>
    <w:rsid w:val="003A3DD9"/>
    <w:rsid w:val="003A3E24"/>
    <w:rsid w:val="003A4475"/>
    <w:rsid w:val="003A4D5D"/>
    <w:rsid w:val="003A51E0"/>
    <w:rsid w:val="003A6349"/>
    <w:rsid w:val="003A671B"/>
    <w:rsid w:val="003A7875"/>
    <w:rsid w:val="003A7922"/>
    <w:rsid w:val="003B054E"/>
    <w:rsid w:val="003B4A61"/>
    <w:rsid w:val="003B65C5"/>
    <w:rsid w:val="003B7F1F"/>
    <w:rsid w:val="003C0100"/>
    <w:rsid w:val="003C0119"/>
    <w:rsid w:val="003C04E7"/>
    <w:rsid w:val="003C0BF5"/>
    <w:rsid w:val="003C341E"/>
    <w:rsid w:val="003C3567"/>
    <w:rsid w:val="003C4B69"/>
    <w:rsid w:val="003C4FF2"/>
    <w:rsid w:val="003C5938"/>
    <w:rsid w:val="003C6002"/>
    <w:rsid w:val="003C6099"/>
    <w:rsid w:val="003C65C1"/>
    <w:rsid w:val="003C757A"/>
    <w:rsid w:val="003C7808"/>
    <w:rsid w:val="003C7BEA"/>
    <w:rsid w:val="003D0665"/>
    <w:rsid w:val="003D1E7A"/>
    <w:rsid w:val="003D3207"/>
    <w:rsid w:val="003D3441"/>
    <w:rsid w:val="003D375F"/>
    <w:rsid w:val="003D3FEC"/>
    <w:rsid w:val="003D43CF"/>
    <w:rsid w:val="003D4D03"/>
    <w:rsid w:val="003D607E"/>
    <w:rsid w:val="003D68E1"/>
    <w:rsid w:val="003D7285"/>
    <w:rsid w:val="003D7A8C"/>
    <w:rsid w:val="003D7D74"/>
    <w:rsid w:val="003D7F4A"/>
    <w:rsid w:val="003E01CA"/>
    <w:rsid w:val="003E032E"/>
    <w:rsid w:val="003E04CF"/>
    <w:rsid w:val="003E063D"/>
    <w:rsid w:val="003E066E"/>
    <w:rsid w:val="003E095F"/>
    <w:rsid w:val="003E1021"/>
    <w:rsid w:val="003E1E79"/>
    <w:rsid w:val="003E2068"/>
    <w:rsid w:val="003E24F7"/>
    <w:rsid w:val="003E27AA"/>
    <w:rsid w:val="003E2DB6"/>
    <w:rsid w:val="003E2E38"/>
    <w:rsid w:val="003E3520"/>
    <w:rsid w:val="003E5442"/>
    <w:rsid w:val="003E5773"/>
    <w:rsid w:val="003E5A31"/>
    <w:rsid w:val="003E5E74"/>
    <w:rsid w:val="003E6BD3"/>
    <w:rsid w:val="003E7B26"/>
    <w:rsid w:val="003F0888"/>
    <w:rsid w:val="003F0892"/>
    <w:rsid w:val="003F08F9"/>
    <w:rsid w:val="003F19EC"/>
    <w:rsid w:val="003F28DE"/>
    <w:rsid w:val="003F33D6"/>
    <w:rsid w:val="003F58E5"/>
    <w:rsid w:val="003F71A5"/>
    <w:rsid w:val="003F7C09"/>
    <w:rsid w:val="004007A5"/>
    <w:rsid w:val="00400907"/>
    <w:rsid w:val="00400A03"/>
    <w:rsid w:val="00400BAA"/>
    <w:rsid w:val="00400DF4"/>
    <w:rsid w:val="00403473"/>
    <w:rsid w:val="00403CAC"/>
    <w:rsid w:val="004042DF"/>
    <w:rsid w:val="00404750"/>
    <w:rsid w:val="004053A1"/>
    <w:rsid w:val="004076EF"/>
    <w:rsid w:val="00407DB4"/>
    <w:rsid w:val="00410D88"/>
    <w:rsid w:val="004112F7"/>
    <w:rsid w:val="0041162F"/>
    <w:rsid w:val="00412234"/>
    <w:rsid w:val="00412A5D"/>
    <w:rsid w:val="004139DB"/>
    <w:rsid w:val="004145C8"/>
    <w:rsid w:val="00415E47"/>
    <w:rsid w:val="00415EC0"/>
    <w:rsid w:val="004161A1"/>
    <w:rsid w:val="004163D0"/>
    <w:rsid w:val="00420216"/>
    <w:rsid w:val="004204F2"/>
    <w:rsid w:val="004209BD"/>
    <w:rsid w:val="00420C81"/>
    <w:rsid w:val="00424711"/>
    <w:rsid w:val="0042544E"/>
    <w:rsid w:val="00425699"/>
    <w:rsid w:val="00425712"/>
    <w:rsid w:val="004262B8"/>
    <w:rsid w:val="004267C9"/>
    <w:rsid w:val="00427580"/>
    <w:rsid w:val="00427B96"/>
    <w:rsid w:val="00430227"/>
    <w:rsid w:val="0043150F"/>
    <w:rsid w:val="0043197B"/>
    <w:rsid w:val="00431ED5"/>
    <w:rsid w:val="00431F27"/>
    <w:rsid w:val="00432AA9"/>
    <w:rsid w:val="004333A5"/>
    <w:rsid w:val="00433D57"/>
    <w:rsid w:val="00435A11"/>
    <w:rsid w:val="00435ED5"/>
    <w:rsid w:val="00436032"/>
    <w:rsid w:val="00436A76"/>
    <w:rsid w:val="00436B66"/>
    <w:rsid w:val="00440D80"/>
    <w:rsid w:val="00441067"/>
    <w:rsid w:val="004410B0"/>
    <w:rsid w:val="00441781"/>
    <w:rsid w:val="004418F8"/>
    <w:rsid w:val="00443628"/>
    <w:rsid w:val="00445943"/>
    <w:rsid w:val="0044704E"/>
    <w:rsid w:val="0044794C"/>
    <w:rsid w:val="00447CEB"/>
    <w:rsid w:val="0045074F"/>
    <w:rsid w:val="00450879"/>
    <w:rsid w:val="00452609"/>
    <w:rsid w:val="00452BAC"/>
    <w:rsid w:val="00452ED4"/>
    <w:rsid w:val="00452F06"/>
    <w:rsid w:val="00453336"/>
    <w:rsid w:val="00453A92"/>
    <w:rsid w:val="00453C7D"/>
    <w:rsid w:val="00453FE1"/>
    <w:rsid w:val="00454A47"/>
    <w:rsid w:val="004556AE"/>
    <w:rsid w:val="00455F61"/>
    <w:rsid w:val="00456906"/>
    <w:rsid w:val="004577E3"/>
    <w:rsid w:val="00457934"/>
    <w:rsid w:val="00457958"/>
    <w:rsid w:val="00457A56"/>
    <w:rsid w:val="00457D19"/>
    <w:rsid w:val="00457E86"/>
    <w:rsid w:val="004605B5"/>
    <w:rsid w:val="0046094D"/>
    <w:rsid w:val="00460AEA"/>
    <w:rsid w:val="00461A0B"/>
    <w:rsid w:val="00461B3E"/>
    <w:rsid w:val="00461F87"/>
    <w:rsid w:val="0046211C"/>
    <w:rsid w:val="00462BF8"/>
    <w:rsid w:val="00463B95"/>
    <w:rsid w:val="00464AC8"/>
    <w:rsid w:val="00464C82"/>
    <w:rsid w:val="00465E0A"/>
    <w:rsid w:val="0046788F"/>
    <w:rsid w:val="00467A1A"/>
    <w:rsid w:val="00470703"/>
    <w:rsid w:val="00470D5B"/>
    <w:rsid w:val="0047282A"/>
    <w:rsid w:val="00472F6A"/>
    <w:rsid w:val="00473C44"/>
    <w:rsid w:val="004745C1"/>
    <w:rsid w:val="004747E1"/>
    <w:rsid w:val="0047535D"/>
    <w:rsid w:val="00475F83"/>
    <w:rsid w:val="00476968"/>
    <w:rsid w:val="004771BA"/>
    <w:rsid w:val="00477B97"/>
    <w:rsid w:val="00480C2D"/>
    <w:rsid w:val="00481A29"/>
    <w:rsid w:val="00481B83"/>
    <w:rsid w:val="0048287E"/>
    <w:rsid w:val="00483333"/>
    <w:rsid w:val="00483473"/>
    <w:rsid w:val="004838BA"/>
    <w:rsid w:val="004842A0"/>
    <w:rsid w:val="004844A8"/>
    <w:rsid w:val="00484866"/>
    <w:rsid w:val="0048522F"/>
    <w:rsid w:val="004859B4"/>
    <w:rsid w:val="00485C3F"/>
    <w:rsid w:val="0048616B"/>
    <w:rsid w:val="004870BE"/>
    <w:rsid w:val="00487399"/>
    <w:rsid w:val="004874F8"/>
    <w:rsid w:val="004878BD"/>
    <w:rsid w:val="00490C1A"/>
    <w:rsid w:val="004919FF"/>
    <w:rsid w:val="00491D12"/>
    <w:rsid w:val="00491D40"/>
    <w:rsid w:val="00492454"/>
    <w:rsid w:val="00492712"/>
    <w:rsid w:val="0049280A"/>
    <w:rsid w:val="00492900"/>
    <w:rsid w:val="004929FA"/>
    <w:rsid w:val="00492A96"/>
    <w:rsid w:val="004934C0"/>
    <w:rsid w:val="0049429D"/>
    <w:rsid w:val="00494CDD"/>
    <w:rsid w:val="00494F6E"/>
    <w:rsid w:val="00495341"/>
    <w:rsid w:val="00495A1C"/>
    <w:rsid w:val="0049688A"/>
    <w:rsid w:val="00496BC6"/>
    <w:rsid w:val="00497306"/>
    <w:rsid w:val="0049765F"/>
    <w:rsid w:val="004A07A9"/>
    <w:rsid w:val="004A0D1F"/>
    <w:rsid w:val="004A1031"/>
    <w:rsid w:val="004A242F"/>
    <w:rsid w:val="004A245C"/>
    <w:rsid w:val="004A2742"/>
    <w:rsid w:val="004A2805"/>
    <w:rsid w:val="004A2DD5"/>
    <w:rsid w:val="004A32F7"/>
    <w:rsid w:val="004A3458"/>
    <w:rsid w:val="004A38DE"/>
    <w:rsid w:val="004A3923"/>
    <w:rsid w:val="004A44BF"/>
    <w:rsid w:val="004A462F"/>
    <w:rsid w:val="004A54D5"/>
    <w:rsid w:val="004A5A09"/>
    <w:rsid w:val="004B026E"/>
    <w:rsid w:val="004B0CCE"/>
    <w:rsid w:val="004B1948"/>
    <w:rsid w:val="004B1C3C"/>
    <w:rsid w:val="004B2978"/>
    <w:rsid w:val="004B36FB"/>
    <w:rsid w:val="004B37FF"/>
    <w:rsid w:val="004B3F98"/>
    <w:rsid w:val="004B41B2"/>
    <w:rsid w:val="004B5EF7"/>
    <w:rsid w:val="004B643C"/>
    <w:rsid w:val="004B64EC"/>
    <w:rsid w:val="004B6802"/>
    <w:rsid w:val="004B6991"/>
    <w:rsid w:val="004B6A77"/>
    <w:rsid w:val="004C073D"/>
    <w:rsid w:val="004C07A7"/>
    <w:rsid w:val="004C2156"/>
    <w:rsid w:val="004C2972"/>
    <w:rsid w:val="004C3A7C"/>
    <w:rsid w:val="004C5832"/>
    <w:rsid w:val="004C5AB1"/>
    <w:rsid w:val="004C5AB6"/>
    <w:rsid w:val="004C63EF"/>
    <w:rsid w:val="004C67E3"/>
    <w:rsid w:val="004C68D5"/>
    <w:rsid w:val="004D04D3"/>
    <w:rsid w:val="004D10A9"/>
    <w:rsid w:val="004D1E3C"/>
    <w:rsid w:val="004D202B"/>
    <w:rsid w:val="004D28DC"/>
    <w:rsid w:val="004D3306"/>
    <w:rsid w:val="004D34C3"/>
    <w:rsid w:val="004D3F9D"/>
    <w:rsid w:val="004D49F8"/>
    <w:rsid w:val="004D6C16"/>
    <w:rsid w:val="004E0228"/>
    <w:rsid w:val="004E0EE6"/>
    <w:rsid w:val="004E1012"/>
    <w:rsid w:val="004E1623"/>
    <w:rsid w:val="004E1D69"/>
    <w:rsid w:val="004E2FC4"/>
    <w:rsid w:val="004E376B"/>
    <w:rsid w:val="004E37F0"/>
    <w:rsid w:val="004E3DD7"/>
    <w:rsid w:val="004E3F95"/>
    <w:rsid w:val="004E4003"/>
    <w:rsid w:val="004E4D5B"/>
    <w:rsid w:val="004E4EAB"/>
    <w:rsid w:val="004E5189"/>
    <w:rsid w:val="004E59AF"/>
    <w:rsid w:val="004E5D46"/>
    <w:rsid w:val="004E5D70"/>
    <w:rsid w:val="004E6496"/>
    <w:rsid w:val="004E6808"/>
    <w:rsid w:val="004E740D"/>
    <w:rsid w:val="004E745E"/>
    <w:rsid w:val="004E77AB"/>
    <w:rsid w:val="004F0933"/>
    <w:rsid w:val="004F0AAC"/>
    <w:rsid w:val="004F14FA"/>
    <w:rsid w:val="004F45E1"/>
    <w:rsid w:val="004F5676"/>
    <w:rsid w:val="004F57D5"/>
    <w:rsid w:val="004F5828"/>
    <w:rsid w:val="004F6718"/>
    <w:rsid w:val="004F6DAF"/>
    <w:rsid w:val="004F72D5"/>
    <w:rsid w:val="004F76EE"/>
    <w:rsid w:val="004F79A8"/>
    <w:rsid w:val="004F7C4C"/>
    <w:rsid w:val="004F7F56"/>
    <w:rsid w:val="00500C39"/>
    <w:rsid w:val="00502757"/>
    <w:rsid w:val="005032CE"/>
    <w:rsid w:val="00503C8D"/>
    <w:rsid w:val="005057A4"/>
    <w:rsid w:val="00505D45"/>
    <w:rsid w:val="00506E48"/>
    <w:rsid w:val="00510620"/>
    <w:rsid w:val="00512B00"/>
    <w:rsid w:val="005145D9"/>
    <w:rsid w:val="005149FD"/>
    <w:rsid w:val="0051633B"/>
    <w:rsid w:val="00517002"/>
    <w:rsid w:val="00517DC9"/>
    <w:rsid w:val="00520EC5"/>
    <w:rsid w:val="00521683"/>
    <w:rsid w:val="00521941"/>
    <w:rsid w:val="00521DC5"/>
    <w:rsid w:val="00522AE0"/>
    <w:rsid w:val="005235C9"/>
    <w:rsid w:val="00524045"/>
    <w:rsid w:val="00524750"/>
    <w:rsid w:val="00524FB9"/>
    <w:rsid w:val="00526133"/>
    <w:rsid w:val="00526397"/>
    <w:rsid w:val="00527669"/>
    <w:rsid w:val="005278B0"/>
    <w:rsid w:val="00527CD0"/>
    <w:rsid w:val="0053021C"/>
    <w:rsid w:val="00530D27"/>
    <w:rsid w:val="00531807"/>
    <w:rsid w:val="00531DF2"/>
    <w:rsid w:val="0053226B"/>
    <w:rsid w:val="0053232D"/>
    <w:rsid w:val="00532649"/>
    <w:rsid w:val="00534228"/>
    <w:rsid w:val="00534D0A"/>
    <w:rsid w:val="00535586"/>
    <w:rsid w:val="005356FD"/>
    <w:rsid w:val="00536193"/>
    <w:rsid w:val="00536767"/>
    <w:rsid w:val="00536CBA"/>
    <w:rsid w:val="00536CCE"/>
    <w:rsid w:val="005377DC"/>
    <w:rsid w:val="00537ADF"/>
    <w:rsid w:val="00540B10"/>
    <w:rsid w:val="00541874"/>
    <w:rsid w:val="005436EE"/>
    <w:rsid w:val="00543F75"/>
    <w:rsid w:val="00544DDF"/>
    <w:rsid w:val="00545BDD"/>
    <w:rsid w:val="00546169"/>
    <w:rsid w:val="005464B4"/>
    <w:rsid w:val="00546DCE"/>
    <w:rsid w:val="00550748"/>
    <w:rsid w:val="00550BA7"/>
    <w:rsid w:val="00551A14"/>
    <w:rsid w:val="00552953"/>
    <w:rsid w:val="00553662"/>
    <w:rsid w:val="0055378B"/>
    <w:rsid w:val="00553BCB"/>
    <w:rsid w:val="00554AC2"/>
    <w:rsid w:val="0055522A"/>
    <w:rsid w:val="0055539B"/>
    <w:rsid w:val="005555A8"/>
    <w:rsid w:val="00555B00"/>
    <w:rsid w:val="005561E4"/>
    <w:rsid w:val="00556304"/>
    <w:rsid w:val="0055696C"/>
    <w:rsid w:val="005572A9"/>
    <w:rsid w:val="00560699"/>
    <w:rsid w:val="00560A90"/>
    <w:rsid w:val="005617F0"/>
    <w:rsid w:val="00561881"/>
    <w:rsid w:val="00561A64"/>
    <w:rsid w:val="00561DCF"/>
    <w:rsid w:val="00562070"/>
    <w:rsid w:val="005620FC"/>
    <w:rsid w:val="005626CA"/>
    <w:rsid w:val="00562F01"/>
    <w:rsid w:val="00563D10"/>
    <w:rsid w:val="00563E64"/>
    <w:rsid w:val="005644FD"/>
    <w:rsid w:val="005651AC"/>
    <w:rsid w:val="00565E5C"/>
    <w:rsid w:val="00566787"/>
    <w:rsid w:val="0056719F"/>
    <w:rsid w:val="005674AC"/>
    <w:rsid w:val="00567F9A"/>
    <w:rsid w:val="005709E2"/>
    <w:rsid w:val="00570C2F"/>
    <w:rsid w:val="00570D1C"/>
    <w:rsid w:val="0057142B"/>
    <w:rsid w:val="00571793"/>
    <w:rsid w:val="00571A2B"/>
    <w:rsid w:val="00571A77"/>
    <w:rsid w:val="00572241"/>
    <w:rsid w:val="0057239D"/>
    <w:rsid w:val="00572423"/>
    <w:rsid w:val="005728C8"/>
    <w:rsid w:val="00572FCB"/>
    <w:rsid w:val="005745BF"/>
    <w:rsid w:val="00575350"/>
    <w:rsid w:val="00575CF1"/>
    <w:rsid w:val="005767E8"/>
    <w:rsid w:val="00576D8C"/>
    <w:rsid w:val="00576ED3"/>
    <w:rsid w:val="0057785F"/>
    <w:rsid w:val="00577AE9"/>
    <w:rsid w:val="00577BCA"/>
    <w:rsid w:val="00577CC1"/>
    <w:rsid w:val="00577D6C"/>
    <w:rsid w:val="00577E1C"/>
    <w:rsid w:val="00580248"/>
    <w:rsid w:val="00580562"/>
    <w:rsid w:val="00581197"/>
    <w:rsid w:val="00581738"/>
    <w:rsid w:val="00582007"/>
    <w:rsid w:val="005825B4"/>
    <w:rsid w:val="00582D87"/>
    <w:rsid w:val="005838F5"/>
    <w:rsid w:val="00584180"/>
    <w:rsid w:val="005851C6"/>
    <w:rsid w:val="00586329"/>
    <w:rsid w:val="00586AA2"/>
    <w:rsid w:val="00586CF8"/>
    <w:rsid w:val="005872BF"/>
    <w:rsid w:val="005875FA"/>
    <w:rsid w:val="005907ED"/>
    <w:rsid w:val="005908F5"/>
    <w:rsid w:val="00590DE1"/>
    <w:rsid w:val="00590E07"/>
    <w:rsid w:val="00590FEB"/>
    <w:rsid w:val="00590FF4"/>
    <w:rsid w:val="00591859"/>
    <w:rsid w:val="00592366"/>
    <w:rsid w:val="00592D69"/>
    <w:rsid w:val="00593439"/>
    <w:rsid w:val="00593605"/>
    <w:rsid w:val="0059384F"/>
    <w:rsid w:val="00593E19"/>
    <w:rsid w:val="00593E39"/>
    <w:rsid w:val="00594EEE"/>
    <w:rsid w:val="005953DC"/>
    <w:rsid w:val="00596047"/>
    <w:rsid w:val="005967C3"/>
    <w:rsid w:val="00597538"/>
    <w:rsid w:val="005978C2"/>
    <w:rsid w:val="00597B35"/>
    <w:rsid w:val="005A0470"/>
    <w:rsid w:val="005A072D"/>
    <w:rsid w:val="005A109F"/>
    <w:rsid w:val="005A18E8"/>
    <w:rsid w:val="005A18F6"/>
    <w:rsid w:val="005A1C1E"/>
    <w:rsid w:val="005A22C3"/>
    <w:rsid w:val="005A2BA3"/>
    <w:rsid w:val="005A37A4"/>
    <w:rsid w:val="005A3D0C"/>
    <w:rsid w:val="005A45FB"/>
    <w:rsid w:val="005A5112"/>
    <w:rsid w:val="005A54BD"/>
    <w:rsid w:val="005A599A"/>
    <w:rsid w:val="005A6016"/>
    <w:rsid w:val="005A67C7"/>
    <w:rsid w:val="005A76FF"/>
    <w:rsid w:val="005B01A9"/>
    <w:rsid w:val="005B01ED"/>
    <w:rsid w:val="005B0391"/>
    <w:rsid w:val="005B0588"/>
    <w:rsid w:val="005B12A2"/>
    <w:rsid w:val="005B154E"/>
    <w:rsid w:val="005B1C78"/>
    <w:rsid w:val="005B342F"/>
    <w:rsid w:val="005B35FE"/>
    <w:rsid w:val="005B3AF6"/>
    <w:rsid w:val="005B3EC4"/>
    <w:rsid w:val="005B42A7"/>
    <w:rsid w:val="005B456C"/>
    <w:rsid w:val="005B4AC2"/>
    <w:rsid w:val="005B578B"/>
    <w:rsid w:val="005B7492"/>
    <w:rsid w:val="005B798C"/>
    <w:rsid w:val="005C0254"/>
    <w:rsid w:val="005C0262"/>
    <w:rsid w:val="005C05B6"/>
    <w:rsid w:val="005C0D7C"/>
    <w:rsid w:val="005C102A"/>
    <w:rsid w:val="005C1CC0"/>
    <w:rsid w:val="005C37BF"/>
    <w:rsid w:val="005C3DE5"/>
    <w:rsid w:val="005C4435"/>
    <w:rsid w:val="005C4463"/>
    <w:rsid w:val="005C4C79"/>
    <w:rsid w:val="005C538C"/>
    <w:rsid w:val="005C54BC"/>
    <w:rsid w:val="005C561F"/>
    <w:rsid w:val="005C5B03"/>
    <w:rsid w:val="005C6137"/>
    <w:rsid w:val="005C6390"/>
    <w:rsid w:val="005C761E"/>
    <w:rsid w:val="005C76C4"/>
    <w:rsid w:val="005C7DAF"/>
    <w:rsid w:val="005D042C"/>
    <w:rsid w:val="005D047F"/>
    <w:rsid w:val="005D10B6"/>
    <w:rsid w:val="005D1CA7"/>
    <w:rsid w:val="005D2920"/>
    <w:rsid w:val="005D2B73"/>
    <w:rsid w:val="005D3002"/>
    <w:rsid w:val="005D34A2"/>
    <w:rsid w:val="005D417C"/>
    <w:rsid w:val="005D4D0E"/>
    <w:rsid w:val="005D5604"/>
    <w:rsid w:val="005D57A6"/>
    <w:rsid w:val="005D5EDE"/>
    <w:rsid w:val="005D6442"/>
    <w:rsid w:val="005D7BBC"/>
    <w:rsid w:val="005D7D48"/>
    <w:rsid w:val="005D7F81"/>
    <w:rsid w:val="005E0569"/>
    <w:rsid w:val="005E0809"/>
    <w:rsid w:val="005E0988"/>
    <w:rsid w:val="005E0AC7"/>
    <w:rsid w:val="005E2042"/>
    <w:rsid w:val="005E2048"/>
    <w:rsid w:val="005E2731"/>
    <w:rsid w:val="005E289C"/>
    <w:rsid w:val="005E2B6F"/>
    <w:rsid w:val="005E4A8E"/>
    <w:rsid w:val="005E4DA6"/>
    <w:rsid w:val="005E52C0"/>
    <w:rsid w:val="005E587C"/>
    <w:rsid w:val="005E5929"/>
    <w:rsid w:val="005F0663"/>
    <w:rsid w:val="005F0D0A"/>
    <w:rsid w:val="005F187E"/>
    <w:rsid w:val="005F25C7"/>
    <w:rsid w:val="005F269A"/>
    <w:rsid w:val="005F328E"/>
    <w:rsid w:val="005F3434"/>
    <w:rsid w:val="005F4450"/>
    <w:rsid w:val="005F4DC1"/>
    <w:rsid w:val="005F517D"/>
    <w:rsid w:val="005F5B8F"/>
    <w:rsid w:val="005F6025"/>
    <w:rsid w:val="005F6744"/>
    <w:rsid w:val="005F6E2A"/>
    <w:rsid w:val="005F7B21"/>
    <w:rsid w:val="00600C60"/>
    <w:rsid w:val="00601B84"/>
    <w:rsid w:val="00601DF0"/>
    <w:rsid w:val="00602314"/>
    <w:rsid w:val="006026DE"/>
    <w:rsid w:val="00602A0D"/>
    <w:rsid w:val="00603EBC"/>
    <w:rsid w:val="00605214"/>
    <w:rsid w:val="0060535F"/>
    <w:rsid w:val="0060568F"/>
    <w:rsid w:val="00606145"/>
    <w:rsid w:val="0060628D"/>
    <w:rsid w:val="00606299"/>
    <w:rsid w:val="006067CB"/>
    <w:rsid w:val="0060782A"/>
    <w:rsid w:val="0061094B"/>
    <w:rsid w:val="006109A5"/>
    <w:rsid w:val="0061252E"/>
    <w:rsid w:val="00612DCB"/>
    <w:rsid w:val="0061396B"/>
    <w:rsid w:val="00613B57"/>
    <w:rsid w:val="00614F67"/>
    <w:rsid w:val="0061631A"/>
    <w:rsid w:val="006164C9"/>
    <w:rsid w:val="006166B3"/>
    <w:rsid w:val="00617340"/>
    <w:rsid w:val="006177AB"/>
    <w:rsid w:val="00617C56"/>
    <w:rsid w:val="00617E9E"/>
    <w:rsid w:val="0062091A"/>
    <w:rsid w:val="00621FD1"/>
    <w:rsid w:val="00622D61"/>
    <w:rsid w:val="00623DF2"/>
    <w:rsid w:val="0062428E"/>
    <w:rsid w:val="00624908"/>
    <w:rsid w:val="0062597D"/>
    <w:rsid w:val="0062604C"/>
    <w:rsid w:val="00626071"/>
    <w:rsid w:val="00626944"/>
    <w:rsid w:val="00626AD0"/>
    <w:rsid w:val="00626B87"/>
    <w:rsid w:val="0062722C"/>
    <w:rsid w:val="00627406"/>
    <w:rsid w:val="006278B4"/>
    <w:rsid w:val="0063106B"/>
    <w:rsid w:val="00631C9C"/>
    <w:rsid w:val="00631D95"/>
    <w:rsid w:val="00631F0F"/>
    <w:rsid w:val="006338A8"/>
    <w:rsid w:val="0063426D"/>
    <w:rsid w:val="006354E8"/>
    <w:rsid w:val="00635947"/>
    <w:rsid w:val="00635C9C"/>
    <w:rsid w:val="00637152"/>
    <w:rsid w:val="006371FE"/>
    <w:rsid w:val="006378A1"/>
    <w:rsid w:val="006379B0"/>
    <w:rsid w:val="006401B5"/>
    <w:rsid w:val="0064075F"/>
    <w:rsid w:val="0064161B"/>
    <w:rsid w:val="00643441"/>
    <w:rsid w:val="00643968"/>
    <w:rsid w:val="00644305"/>
    <w:rsid w:val="00645232"/>
    <w:rsid w:val="00645485"/>
    <w:rsid w:val="0064578E"/>
    <w:rsid w:val="006459B4"/>
    <w:rsid w:val="00645C8F"/>
    <w:rsid w:val="00646363"/>
    <w:rsid w:val="0064637C"/>
    <w:rsid w:val="0064660A"/>
    <w:rsid w:val="00646F59"/>
    <w:rsid w:val="006471AE"/>
    <w:rsid w:val="00647D3B"/>
    <w:rsid w:val="00650E4A"/>
    <w:rsid w:val="006510D0"/>
    <w:rsid w:val="006515ED"/>
    <w:rsid w:val="00651FB2"/>
    <w:rsid w:val="006520D3"/>
    <w:rsid w:val="00652F8F"/>
    <w:rsid w:val="00652FD6"/>
    <w:rsid w:val="00653B71"/>
    <w:rsid w:val="00653E92"/>
    <w:rsid w:val="00654EAB"/>
    <w:rsid w:val="0065511C"/>
    <w:rsid w:val="00655763"/>
    <w:rsid w:val="00655CFD"/>
    <w:rsid w:val="00656347"/>
    <w:rsid w:val="00656971"/>
    <w:rsid w:val="00656DC2"/>
    <w:rsid w:val="00657440"/>
    <w:rsid w:val="00657F2B"/>
    <w:rsid w:val="00660364"/>
    <w:rsid w:val="0066054C"/>
    <w:rsid w:val="006618BC"/>
    <w:rsid w:val="00661ED7"/>
    <w:rsid w:val="0066284D"/>
    <w:rsid w:val="00662E09"/>
    <w:rsid w:val="0066339D"/>
    <w:rsid w:val="00663539"/>
    <w:rsid w:val="006638C6"/>
    <w:rsid w:val="00663B31"/>
    <w:rsid w:val="00664952"/>
    <w:rsid w:val="00664FA1"/>
    <w:rsid w:val="006655AB"/>
    <w:rsid w:val="00665B68"/>
    <w:rsid w:val="00665F7E"/>
    <w:rsid w:val="006664C4"/>
    <w:rsid w:val="00667176"/>
    <w:rsid w:val="0066722D"/>
    <w:rsid w:val="00670385"/>
    <w:rsid w:val="006706D7"/>
    <w:rsid w:val="0067083B"/>
    <w:rsid w:val="0067093B"/>
    <w:rsid w:val="00670A87"/>
    <w:rsid w:val="00670BF3"/>
    <w:rsid w:val="006713DC"/>
    <w:rsid w:val="00671D9D"/>
    <w:rsid w:val="00673041"/>
    <w:rsid w:val="00673121"/>
    <w:rsid w:val="006733D9"/>
    <w:rsid w:val="00673ADD"/>
    <w:rsid w:val="0067401E"/>
    <w:rsid w:val="00676066"/>
    <w:rsid w:val="006760E4"/>
    <w:rsid w:val="00676FBB"/>
    <w:rsid w:val="00680389"/>
    <w:rsid w:val="00680A6C"/>
    <w:rsid w:val="00680C56"/>
    <w:rsid w:val="00681192"/>
    <w:rsid w:val="006811C7"/>
    <w:rsid w:val="0068127E"/>
    <w:rsid w:val="006816C4"/>
    <w:rsid w:val="00681B7A"/>
    <w:rsid w:val="00681CC5"/>
    <w:rsid w:val="00681E00"/>
    <w:rsid w:val="00682F5E"/>
    <w:rsid w:val="00683337"/>
    <w:rsid w:val="0068343F"/>
    <w:rsid w:val="00683E39"/>
    <w:rsid w:val="00684518"/>
    <w:rsid w:val="00684C3A"/>
    <w:rsid w:val="00685094"/>
    <w:rsid w:val="0068631C"/>
    <w:rsid w:val="0068636D"/>
    <w:rsid w:val="00686F3C"/>
    <w:rsid w:val="00687261"/>
    <w:rsid w:val="00687267"/>
    <w:rsid w:val="00692458"/>
    <w:rsid w:val="006928F4"/>
    <w:rsid w:val="006932B9"/>
    <w:rsid w:val="00693699"/>
    <w:rsid w:val="00693FA1"/>
    <w:rsid w:val="00695247"/>
    <w:rsid w:val="006953E0"/>
    <w:rsid w:val="00695E39"/>
    <w:rsid w:val="00696327"/>
    <w:rsid w:val="00696699"/>
    <w:rsid w:val="006974A3"/>
    <w:rsid w:val="00697788"/>
    <w:rsid w:val="00697FFE"/>
    <w:rsid w:val="006A0603"/>
    <w:rsid w:val="006A06F9"/>
    <w:rsid w:val="006A084D"/>
    <w:rsid w:val="006A11A0"/>
    <w:rsid w:val="006A1340"/>
    <w:rsid w:val="006A1715"/>
    <w:rsid w:val="006A2538"/>
    <w:rsid w:val="006A28DC"/>
    <w:rsid w:val="006A3184"/>
    <w:rsid w:val="006A4922"/>
    <w:rsid w:val="006A4A03"/>
    <w:rsid w:val="006A5995"/>
    <w:rsid w:val="006A5E18"/>
    <w:rsid w:val="006A7459"/>
    <w:rsid w:val="006A7518"/>
    <w:rsid w:val="006A77C8"/>
    <w:rsid w:val="006B0838"/>
    <w:rsid w:val="006B0865"/>
    <w:rsid w:val="006B09B1"/>
    <w:rsid w:val="006B0CB2"/>
    <w:rsid w:val="006B1544"/>
    <w:rsid w:val="006B1783"/>
    <w:rsid w:val="006B1CA8"/>
    <w:rsid w:val="006B2648"/>
    <w:rsid w:val="006B2C93"/>
    <w:rsid w:val="006B33F9"/>
    <w:rsid w:val="006B37D2"/>
    <w:rsid w:val="006B3DC2"/>
    <w:rsid w:val="006B50D6"/>
    <w:rsid w:val="006B5209"/>
    <w:rsid w:val="006B64A2"/>
    <w:rsid w:val="006B6F56"/>
    <w:rsid w:val="006B75F6"/>
    <w:rsid w:val="006C02E1"/>
    <w:rsid w:val="006C2013"/>
    <w:rsid w:val="006C23A5"/>
    <w:rsid w:val="006C2417"/>
    <w:rsid w:val="006C319F"/>
    <w:rsid w:val="006C4BDB"/>
    <w:rsid w:val="006C4D4C"/>
    <w:rsid w:val="006C4EBD"/>
    <w:rsid w:val="006C4FB1"/>
    <w:rsid w:val="006C4FFD"/>
    <w:rsid w:val="006C52A9"/>
    <w:rsid w:val="006C5521"/>
    <w:rsid w:val="006C5B63"/>
    <w:rsid w:val="006C5E7B"/>
    <w:rsid w:val="006C68FA"/>
    <w:rsid w:val="006C750A"/>
    <w:rsid w:val="006C7560"/>
    <w:rsid w:val="006C7D3E"/>
    <w:rsid w:val="006D05ED"/>
    <w:rsid w:val="006D12A3"/>
    <w:rsid w:val="006D2A9D"/>
    <w:rsid w:val="006D2BF1"/>
    <w:rsid w:val="006D2F66"/>
    <w:rsid w:val="006D3628"/>
    <w:rsid w:val="006D3C19"/>
    <w:rsid w:val="006D3E74"/>
    <w:rsid w:val="006D4287"/>
    <w:rsid w:val="006D4CBD"/>
    <w:rsid w:val="006D547B"/>
    <w:rsid w:val="006D552D"/>
    <w:rsid w:val="006D5BAA"/>
    <w:rsid w:val="006D65E1"/>
    <w:rsid w:val="006D6E8D"/>
    <w:rsid w:val="006D7456"/>
    <w:rsid w:val="006D7524"/>
    <w:rsid w:val="006D795E"/>
    <w:rsid w:val="006D7D46"/>
    <w:rsid w:val="006E02C2"/>
    <w:rsid w:val="006E035D"/>
    <w:rsid w:val="006E0C75"/>
    <w:rsid w:val="006E0E99"/>
    <w:rsid w:val="006E1AD9"/>
    <w:rsid w:val="006E2DCB"/>
    <w:rsid w:val="006E36BF"/>
    <w:rsid w:val="006E3FE0"/>
    <w:rsid w:val="006E495D"/>
    <w:rsid w:val="006E69CA"/>
    <w:rsid w:val="006F08BC"/>
    <w:rsid w:val="006F1883"/>
    <w:rsid w:val="006F47D0"/>
    <w:rsid w:val="006F4978"/>
    <w:rsid w:val="006F4E59"/>
    <w:rsid w:val="006F7346"/>
    <w:rsid w:val="006F7ABF"/>
    <w:rsid w:val="006F7D57"/>
    <w:rsid w:val="0070008E"/>
    <w:rsid w:val="00701725"/>
    <w:rsid w:val="0070260A"/>
    <w:rsid w:val="007034BC"/>
    <w:rsid w:val="00703A6F"/>
    <w:rsid w:val="00703E2B"/>
    <w:rsid w:val="00705F2A"/>
    <w:rsid w:val="0070662A"/>
    <w:rsid w:val="00706642"/>
    <w:rsid w:val="00706970"/>
    <w:rsid w:val="007074C5"/>
    <w:rsid w:val="00707649"/>
    <w:rsid w:val="00707787"/>
    <w:rsid w:val="00707B4A"/>
    <w:rsid w:val="0071069D"/>
    <w:rsid w:val="0071148E"/>
    <w:rsid w:val="0071294E"/>
    <w:rsid w:val="00712A3E"/>
    <w:rsid w:val="00712F17"/>
    <w:rsid w:val="0071414B"/>
    <w:rsid w:val="00715BEB"/>
    <w:rsid w:val="00716664"/>
    <w:rsid w:val="007168CE"/>
    <w:rsid w:val="00716F9E"/>
    <w:rsid w:val="0071791D"/>
    <w:rsid w:val="007208EB"/>
    <w:rsid w:val="00720984"/>
    <w:rsid w:val="00721096"/>
    <w:rsid w:val="00721284"/>
    <w:rsid w:val="007236D6"/>
    <w:rsid w:val="007237F2"/>
    <w:rsid w:val="00723DE5"/>
    <w:rsid w:val="007240A4"/>
    <w:rsid w:val="00724110"/>
    <w:rsid w:val="00724F41"/>
    <w:rsid w:val="00725444"/>
    <w:rsid w:val="00725F5E"/>
    <w:rsid w:val="0072621E"/>
    <w:rsid w:val="00727AA9"/>
    <w:rsid w:val="00727D28"/>
    <w:rsid w:val="00727ECE"/>
    <w:rsid w:val="0073025B"/>
    <w:rsid w:val="007311A2"/>
    <w:rsid w:val="007318D2"/>
    <w:rsid w:val="00731E8B"/>
    <w:rsid w:val="00732240"/>
    <w:rsid w:val="00733207"/>
    <w:rsid w:val="00733B90"/>
    <w:rsid w:val="00733E03"/>
    <w:rsid w:val="00734069"/>
    <w:rsid w:val="00735B5E"/>
    <w:rsid w:val="00735E51"/>
    <w:rsid w:val="00736A5A"/>
    <w:rsid w:val="00736E40"/>
    <w:rsid w:val="00740034"/>
    <w:rsid w:val="00740265"/>
    <w:rsid w:val="007402A6"/>
    <w:rsid w:val="00740808"/>
    <w:rsid w:val="007408F2"/>
    <w:rsid w:val="00741595"/>
    <w:rsid w:val="00741CA5"/>
    <w:rsid w:val="0074202D"/>
    <w:rsid w:val="00742901"/>
    <w:rsid w:val="0074519C"/>
    <w:rsid w:val="00745237"/>
    <w:rsid w:val="007458BD"/>
    <w:rsid w:val="007459C8"/>
    <w:rsid w:val="00746284"/>
    <w:rsid w:val="00746BAA"/>
    <w:rsid w:val="00747AF5"/>
    <w:rsid w:val="00750256"/>
    <w:rsid w:val="00751048"/>
    <w:rsid w:val="00751BEB"/>
    <w:rsid w:val="00752972"/>
    <w:rsid w:val="00752BA4"/>
    <w:rsid w:val="0075314F"/>
    <w:rsid w:val="007535AB"/>
    <w:rsid w:val="00755AEE"/>
    <w:rsid w:val="00756E75"/>
    <w:rsid w:val="00757816"/>
    <w:rsid w:val="0076202E"/>
    <w:rsid w:val="00762088"/>
    <w:rsid w:val="00762664"/>
    <w:rsid w:val="00762F93"/>
    <w:rsid w:val="007637ED"/>
    <w:rsid w:val="00764776"/>
    <w:rsid w:val="00765046"/>
    <w:rsid w:val="00765233"/>
    <w:rsid w:val="007652CC"/>
    <w:rsid w:val="007654AC"/>
    <w:rsid w:val="007668BF"/>
    <w:rsid w:val="007670AE"/>
    <w:rsid w:val="007677F8"/>
    <w:rsid w:val="0077004A"/>
    <w:rsid w:val="0077064B"/>
    <w:rsid w:val="00771E51"/>
    <w:rsid w:val="0077268C"/>
    <w:rsid w:val="007740BE"/>
    <w:rsid w:val="0077416F"/>
    <w:rsid w:val="0077450B"/>
    <w:rsid w:val="007745A8"/>
    <w:rsid w:val="007747F6"/>
    <w:rsid w:val="00775FF7"/>
    <w:rsid w:val="0077714A"/>
    <w:rsid w:val="00777E2D"/>
    <w:rsid w:val="00781CE7"/>
    <w:rsid w:val="00781F20"/>
    <w:rsid w:val="0078326C"/>
    <w:rsid w:val="007833B1"/>
    <w:rsid w:val="007837F3"/>
    <w:rsid w:val="00783875"/>
    <w:rsid w:val="00784A0C"/>
    <w:rsid w:val="00784BFE"/>
    <w:rsid w:val="0078552F"/>
    <w:rsid w:val="00785711"/>
    <w:rsid w:val="00785A89"/>
    <w:rsid w:val="00785F9D"/>
    <w:rsid w:val="0078687D"/>
    <w:rsid w:val="00786C5B"/>
    <w:rsid w:val="00786E10"/>
    <w:rsid w:val="00787550"/>
    <w:rsid w:val="00787C0D"/>
    <w:rsid w:val="007908DF"/>
    <w:rsid w:val="0079093A"/>
    <w:rsid w:val="00791100"/>
    <w:rsid w:val="00791C6B"/>
    <w:rsid w:val="00792441"/>
    <w:rsid w:val="00792CF8"/>
    <w:rsid w:val="00793983"/>
    <w:rsid w:val="0079413F"/>
    <w:rsid w:val="0079447A"/>
    <w:rsid w:val="00794483"/>
    <w:rsid w:val="007946E2"/>
    <w:rsid w:val="007949BB"/>
    <w:rsid w:val="007949FE"/>
    <w:rsid w:val="007976EE"/>
    <w:rsid w:val="00797843"/>
    <w:rsid w:val="00797A5A"/>
    <w:rsid w:val="00797D32"/>
    <w:rsid w:val="00797F5E"/>
    <w:rsid w:val="007A008A"/>
    <w:rsid w:val="007A0742"/>
    <w:rsid w:val="007A09C3"/>
    <w:rsid w:val="007A14D7"/>
    <w:rsid w:val="007A1C8E"/>
    <w:rsid w:val="007A2527"/>
    <w:rsid w:val="007A28FE"/>
    <w:rsid w:val="007A33E7"/>
    <w:rsid w:val="007A3A0D"/>
    <w:rsid w:val="007A3B5A"/>
    <w:rsid w:val="007A4808"/>
    <w:rsid w:val="007A4B4A"/>
    <w:rsid w:val="007A51C2"/>
    <w:rsid w:val="007A51F7"/>
    <w:rsid w:val="007A691A"/>
    <w:rsid w:val="007A6C6E"/>
    <w:rsid w:val="007A7DC0"/>
    <w:rsid w:val="007B029F"/>
    <w:rsid w:val="007B0A28"/>
    <w:rsid w:val="007B167D"/>
    <w:rsid w:val="007B203B"/>
    <w:rsid w:val="007B235F"/>
    <w:rsid w:val="007B2A0F"/>
    <w:rsid w:val="007B3DA5"/>
    <w:rsid w:val="007B4B10"/>
    <w:rsid w:val="007B565B"/>
    <w:rsid w:val="007B589C"/>
    <w:rsid w:val="007B7BBD"/>
    <w:rsid w:val="007C0226"/>
    <w:rsid w:val="007C04EC"/>
    <w:rsid w:val="007C0D25"/>
    <w:rsid w:val="007C0ED4"/>
    <w:rsid w:val="007C11AC"/>
    <w:rsid w:val="007C1EC7"/>
    <w:rsid w:val="007C31D6"/>
    <w:rsid w:val="007C3C67"/>
    <w:rsid w:val="007C4346"/>
    <w:rsid w:val="007C44EF"/>
    <w:rsid w:val="007C4E0C"/>
    <w:rsid w:val="007C5046"/>
    <w:rsid w:val="007C53DB"/>
    <w:rsid w:val="007C6765"/>
    <w:rsid w:val="007C67B3"/>
    <w:rsid w:val="007C7FDE"/>
    <w:rsid w:val="007D0E55"/>
    <w:rsid w:val="007D14FC"/>
    <w:rsid w:val="007D1C11"/>
    <w:rsid w:val="007D3268"/>
    <w:rsid w:val="007D34E0"/>
    <w:rsid w:val="007D4797"/>
    <w:rsid w:val="007D547C"/>
    <w:rsid w:val="007D6AAB"/>
    <w:rsid w:val="007E0892"/>
    <w:rsid w:val="007E08FF"/>
    <w:rsid w:val="007E0920"/>
    <w:rsid w:val="007E0AAE"/>
    <w:rsid w:val="007E0B54"/>
    <w:rsid w:val="007E101C"/>
    <w:rsid w:val="007E13CB"/>
    <w:rsid w:val="007E21C7"/>
    <w:rsid w:val="007E3D60"/>
    <w:rsid w:val="007E60AC"/>
    <w:rsid w:val="007E64C8"/>
    <w:rsid w:val="007E682F"/>
    <w:rsid w:val="007E6839"/>
    <w:rsid w:val="007E6DC7"/>
    <w:rsid w:val="007E787C"/>
    <w:rsid w:val="007E7CC1"/>
    <w:rsid w:val="007E7F81"/>
    <w:rsid w:val="007F1AA8"/>
    <w:rsid w:val="007F2E58"/>
    <w:rsid w:val="007F30F2"/>
    <w:rsid w:val="007F5B68"/>
    <w:rsid w:val="007F604A"/>
    <w:rsid w:val="007F6D2B"/>
    <w:rsid w:val="007F7213"/>
    <w:rsid w:val="007F7546"/>
    <w:rsid w:val="007F7BD2"/>
    <w:rsid w:val="00800082"/>
    <w:rsid w:val="008004AE"/>
    <w:rsid w:val="00800D99"/>
    <w:rsid w:val="00801698"/>
    <w:rsid w:val="00801E6F"/>
    <w:rsid w:val="00801F96"/>
    <w:rsid w:val="0080273D"/>
    <w:rsid w:val="008032C5"/>
    <w:rsid w:val="0080365A"/>
    <w:rsid w:val="00803846"/>
    <w:rsid w:val="008038C5"/>
    <w:rsid w:val="00803E0D"/>
    <w:rsid w:val="00804426"/>
    <w:rsid w:val="00805B1D"/>
    <w:rsid w:val="0080615C"/>
    <w:rsid w:val="00806262"/>
    <w:rsid w:val="008076F6"/>
    <w:rsid w:val="00807878"/>
    <w:rsid w:val="008109FC"/>
    <w:rsid w:val="008110F2"/>
    <w:rsid w:val="008112F7"/>
    <w:rsid w:val="00811A09"/>
    <w:rsid w:val="00811B13"/>
    <w:rsid w:val="00811BBB"/>
    <w:rsid w:val="00811F8A"/>
    <w:rsid w:val="00812573"/>
    <w:rsid w:val="008125F2"/>
    <w:rsid w:val="0081434C"/>
    <w:rsid w:val="008147BE"/>
    <w:rsid w:val="008154F5"/>
    <w:rsid w:val="00815AC0"/>
    <w:rsid w:val="00816D26"/>
    <w:rsid w:val="00817407"/>
    <w:rsid w:val="0081799E"/>
    <w:rsid w:val="00820E5E"/>
    <w:rsid w:val="0082251D"/>
    <w:rsid w:val="0082278A"/>
    <w:rsid w:val="008232FE"/>
    <w:rsid w:val="00823CD0"/>
    <w:rsid w:val="00823D00"/>
    <w:rsid w:val="008246BB"/>
    <w:rsid w:val="0082473C"/>
    <w:rsid w:val="00824AFD"/>
    <w:rsid w:val="00825187"/>
    <w:rsid w:val="00826A9C"/>
    <w:rsid w:val="00827AA5"/>
    <w:rsid w:val="00827BA9"/>
    <w:rsid w:val="00827DC5"/>
    <w:rsid w:val="00827DE9"/>
    <w:rsid w:val="00830271"/>
    <w:rsid w:val="00830715"/>
    <w:rsid w:val="008319EE"/>
    <w:rsid w:val="00831A42"/>
    <w:rsid w:val="00832BB9"/>
    <w:rsid w:val="00833419"/>
    <w:rsid w:val="008355C1"/>
    <w:rsid w:val="00835629"/>
    <w:rsid w:val="008360B8"/>
    <w:rsid w:val="008361C6"/>
    <w:rsid w:val="008365C1"/>
    <w:rsid w:val="00837A2E"/>
    <w:rsid w:val="00837C4D"/>
    <w:rsid w:val="0084019F"/>
    <w:rsid w:val="008401D4"/>
    <w:rsid w:val="008413DC"/>
    <w:rsid w:val="00841FEA"/>
    <w:rsid w:val="00842426"/>
    <w:rsid w:val="00842DD9"/>
    <w:rsid w:val="00843373"/>
    <w:rsid w:val="00843962"/>
    <w:rsid w:val="00843C1E"/>
    <w:rsid w:val="00844856"/>
    <w:rsid w:val="00844ECE"/>
    <w:rsid w:val="0084545C"/>
    <w:rsid w:val="00845860"/>
    <w:rsid w:val="008468C9"/>
    <w:rsid w:val="00846DB8"/>
    <w:rsid w:val="008477D2"/>
    <w:rsid w:val="0085091C"/>
    <w:rsid w:val="008511BB"/>
    <w:rsid w:val="008516F8"/>
    <w:rsid w:val="00851B5A"/>
    <w:rsid w:val="00851BD6"/>
    <w:rsid w:val="0085229E"/>
    <w:rsid w:val="008524A7"/>
    <w:rsid w:val="00852D0E"/>
    <w:rsid w:val="00852E12"/>
    <w:rsid w:val="0085347A"/>
    <w:rsid w:val="00853557"/>
    <w:rsid w:val="00853888"/>
    <w:rsid w:val="008541C0"/>
    <w:rsid w:val="00854F01"/>
    <w:rsid w:val="00855488"/>
    <w:rsid w:val="00855568"/>
    <w:rsid w:val="00855F45"/>
    <w:rsid w:val="00855FEF"/>
    <w:rsid w:val="00856052"/>
    <w:rsid w:val="008560A0"/>
    <w:rsid w:val="0085612E"/>
    <w:rsid w:val="00856886"/>
    <w:rsid w:val="0085754F"/>
    <w:rsid w:val="00857AA3"/>
    <w:rsid w:val="00857AA8"/>
    <w:rsid w:val="00857EB6"/>
    <w:rsid w:val="00863306"/>
    <w:rsid w:val="00863F1F"/>
    <w:rsid w:val="00863F93"/>
    <w:rsid w:val="008640B0"/>
    <w:rsid w:val="00864CF3"/>
    <w:rsid w:val="0086569C"/>
    <w:rsid w:val="00865897"/>
    <w:rsid w:val="0086704C"/>
    <w:rsid w:val="00867641"/>
    <w:rsid w:val="008702A5"/>
    <w:rsid w:val="00870817"/>
    <w:rsid w:val="0087110F"/>
    <w:rsid w:val="0087237C"/>
    <w:rsid w:val="00872817"/>
    <w:rsid w:val="00872A8C"/>
    <w:rsid w:val="00874285"/>
    <w:rsid w:val="00875CDB"/>
    <w:rsid w:val="00875FD1"/>
    <w:rsid w:val="00876171"/>
    <w:rsid w:val="008777E0"/>
    <w:rsid w:val="00877AA4"/>
    <w:rsid w:val="00877EC4"/>
    <w:rsid w:val="00880558"/>
    <w:rsid w:val="00880A7F"/>
    <w:rsid w:val="00880E50"/>
    <w:rsid w:val="00880F2B"/>
    <w:rsid w:val="00881C72"/>
    <w:rsid w:val="0088261A"/>
    <w:rsid w:val="008828ED"/>
    <w:rsid w:val="0088385B"/>
    <w:rsid w:val="00884070"/>
    <w:rsid w:val="008845B0"/>
    <w:rsid w:val="00886063"/>
    <w:rsid w:val="008861B8"/>
    <w:rsid w:val="00886521"/>
    <w:rsid w:val="00886C73"/>
    <w:rsid w:val="00890E02"/>
    <w:rsid w:val="008939F9"/>
    <w:rsid w:val="00893FD2"/>
    <w:rsid w:val="0089426B"/>
    <w:rsid w:val="0089483A"/>
    <w:rsid w:val="00894B2C"/>
    <w:rsid w:val="00894B8E"/>
    <w:rsid w:val="008958BD"/>
    <w:rsid w:val="00897072"/>
    <w:rsid w:val="00897ACC"/>
    <w:rsid w:val="008A191A"/>
    <w:rsid w:val="008A19F6"/>
    <w:rsid w:val="008A1A8E"/>
    <w:rsid w:val="008A1B2D"/>
    <w:rsid w:val="008A2687"/>
    <w:rsid w:val="008A3992"/>
    <w:rsid w:val="008A3C68"/>
    <w:rsid w:val="008A4A72"/>
    <w:rsid w:val="008A690A"/>
    <w:rsid w:val="008A6B85"/>
    <w:rsid w:val="008A7327"/>
    <w:rsid w:val="008B018E"/>
    <w:rsid w:val="008B0D73"/>
    <w:rsid w:val="008B1712"/>
    <w:rsid w:val="008B1945"/>
    <w:rsid w:val="008B1F54"/>
    <w:rsid w:val="008B2AE1"/>
    <w:rsid w:val="008B2D40"/>
    <w:rsid w:val="008B42DC"/>
    <w:rsid w:val="008B4625"/>
    <w:rsid w:val="008B4C41"/>
    <w:rsid w:val="008B521B"/>
    <w:rsid w:val="008B5470"/>
    <w:rsid w:val="008B55D2"/>
    <w:rsid w:val="008B5D6B"/>
    <w:rsid w:val="008B6152"/>
    <w:rsid w:val="008B635C"/>
    <w:rsid w:val="008C18B7"/>
    <w:rsid w:val="008C200E"/>
    <w:rsid w:val="008C20BE"/>
    <w:rsid w:val="008C2E1E"/>
    <w:rsid w:val="008C3340"/>
    <w:rsid w:val="008C375B"/>
    <w:rsid w:val="008C39C4"/>
    <w:rsid w:val="008C3D1C"/>
    <w:rsid w:val="008C4117"/>
    <w:rsid w:val="008C492A"/>
    <w:rsid w:val="008C54BD"/>
    <w:rsid w:val="008C5EF1"/>
    <w:rsid w:val="008C6456"/>
    <w:rsid w:val="008C6519"/>
    <w:rsid w:val="008C653D"/>
    <w:rsid w:val="008C6DB0"/>
    <w:rsid w:val="008C748B"/>
    <w:rsid w:val="008C7DE9"/>
    <w:rsid w:val="008C7ED7"/>
    <w:rsid w:val="008C7F85"/>
    <w:rsid w:val="008D03F9"/>
    <w:rsid w:val="008D054D"/>
    <w:rsid w:val="008D0B36"/>
    <w:rsid w:val="008D0C64"/>
    <w:rsid w:val="008D0F6F"/>
    <w:rsid w:val="008D1B47"/>
    <w:rsid w:val="008D2463"/>
    <w:rsid w:val="008D2832"/>
    <w:rsid w:val="008D2EB0"/>
    <w:rsid w:val="008D55C9"/>
    <w:rsid w:val="008D5928"/>
    <w:rsid w:val="008D5D82"/>
    <w:rsid w:val="008E01F9"/>
    <w:rsid w:val="008E02DC"/>
    <w:rsid w:val="008E0F45"/>
    <w:rsid w:val="008E124C"/>
    <w:rsid w:val="008E19EA"/>
    <w:rsid w:val="008E1D39"/>
    <w:rsid w:val="008E2F62"/>
    <w:rsid w:val="008E3203"/>
    <w:rsid w:val="008E3D05"/>
    <w:rsid w:val="008E47AE"/>
    <w:rsid w:val="008E4E9E"/>
    <w:rsid w:val="008E4F1A"/>
    <w:rsid w:val="008E5F89"/>
    <w:rsid w:val="008E6702"/>
    <w:rsid w:val="008E6B2C"/>
    <w:rsid w:val="008E6B3A"/>
    <w:rsid w:val="008E6BD5"/>
    <w:rsid w:val="008E6C68"/>
    <w:rsid w:val="008F001B"/>
    <w:rsid w:val="008F1275"/>
    <w:rsid w:val="008F2665"/>
    <w:rsid w:val="008F2A1A"/>
    <w:rsid w:val="008F2B02"/>
    <w:rsid w:val="008F3691"/>
    <w:rsid w:val="008F3976"/>
    <w:rsid w:val="008F4108"/>
    <w:rsid w:val="008F5E1A"/>
    <w:rsid w:val="008F5EF6"/>
    <w:rsid w:val="008F6601"/>
    <w:rsid w:val="008F6F55"/>
    <w:rsid w:val="008F750E"/>
    <w:rsid w:val="00900988"/>
    <w:rsid w:val="0090142D"/>
    <w:rsid w:val="0090144A"/>
    <w:rsid w:val="00901D45"/>
    <w:rsid w:val="00902F2B"/>
    <w:rsid w:val="009038DA"/>
    <w:rsid w:val="00904421"/>
    <w:rsid w:val="00905072"/>
    <w:rsid w:val="00905CC0"/>
    <w:rsid w:val="00906C21"/>
    <w:rsid w:val="00906ECF"/>
    <w:rsid w:val="00907148"/>
    <w:rsid w:val="00907F96"/>
    <w:rsid w:val="00911038"/>
    <w:rsid w:val="0091276B"/>
    <w:rsid w:val="00913755"/>
    <w:rsid w:val="00913765"/>
    <w:rsid w:val="00913C67"/>
    <w:rsid w:val="00913D00"/>
    <w:rsid w:val="00913F22"/>
    <w:rsid w:val="00914334"/>
    <w:rsid w:val="00914580"/>
    <w:rsid w:val="009147A9"/>
    <w:rsid w:val="00914ADF"/>
    <w:rsid w:val="00915149"/>
    <w:rsid w:val="009156C8"/>
    <w:rsid w:val="00916A8D"/>
    <w:rsid w:val="00916E14"/>
    <w:rsid w:val="0092075E"/>
    <w:rsid w:val="00920C67"/>
    <w:rsid w:val="00921A88"/>
    <w:rsid w:val="00921B42"/>
    <w:rsid w:val="00922603"/>
    <w:rsid w:val="00922662"/>
    <w:rsid w:val="009226B7"/>
    <w:rsid w:val="00923412"/>
    <w:rsid w:val="009239DD"/>
    <w:rsid w:val="00923DF6"/>
    <w:rsid w:val="00923E28"/>
    <w:rsid w:val="0092426E"/>
    <w:rsid w:val="00924438"/>
    <w:rsid w:val="009244B0"/>
    <w:rsid w:val="00924B1A"/>
    <w:rsid w:val="00924D4E"/>
    <w:rsid w:val="00924EA1"/>
    <w:rsid w:val="009264CB"/>
    <w:rsid w:val="009268C3"/>
    <w:rsid w:val="0092702C"/>
    <w:rsid w:val="00927221"/>
    <w:rsid w:val="00927C82"/>
    <w:rsid w:val="0093164E"/>
    <w:rsid w:val="00931EF1"/>
    <w:rsid w:val="00932186"/>
    <w:rsid w:val="00932764"/>
    <w:rsid w:val="00932EC1"/>
    <w:rsid w:val="00933A02"/>
    <w:rsid w:val="00934BD1"/>
    <w:rsid w:val="00935065"/>
    <w:rsid w:val="009353A7"/>
    <w:rsid w:val="00935A60"/>
    <w:rsid w:val="00936637"/>
    <w:rsid w:val="009368FC"/>
    <w:rsid w:val="009374FF"/>
    <w:rsid w:val="0093766A"/>
    <w:rsid w:val="0094020E"/>
    <w:rsid w:val="00940C5E"/>
    <w:rsid w:val="009412F7"/>
    <w:rsid w:val="00941980"/>
    <w:rsid w:val="0094407D"/>
    <w:rsid w:val="00944115"/>
    <w:rsid w:val="009449F8"/>
    <w:rsid w:val="00944F3B"/>
    <w:rsid w:val="00945B83"/>
    <w:rsid w:val="00945FD7"/>
    <w:rsid w:val="009460DC"/>
    <w:rsid w:val="00946B7A"/>
    <w:rsid w:val="00947789"/>
    <w:rsid w:val="00947BAA"/>
    <w:rsid w:val="00947D96"/>
    <w:rsid w:val="0095368D"/>
    <w:rsid w:val="00953B06"/>
    <w:rsid w:val="00954914"/>
    <w:rsid w:val="009556DE"/>
    <w:rsid w:val="00957C19"/>
    <w:rsid w:val="009603DC"/>
    <w:rsid w:val="00961C3B"/>
    <w:rsid w:val="00961DBC"/>
    <w:rsid w:val="00961EF5"/>
    <w:rsid w:val="00962297"/>
    <w:rsid w:val="009629D1"/>
    <w:rsid w:val="0096322B"/>
    <w:rsid w:val="00963C07"/>
    <w:rsid w:val="009644B9"/>
    <w:rsid w:val="00965A1B"/>
    <w:rsid w:val="00966BEB"/>
    <w:rsid w:val="009678F0"/>
    <w:rsid w:val="00970059"/>
    <w:rsid w:val="00971220"/>
    <w:rsid w:val="0097167C"/>
    <w:rsid w:val="00971D17"/>
    <w:rsid w:val="00972958"/>
    <w:rsid w:val="00973888"/>
    <w:rsid w:val="00973A3E"/>
    <w:rsid w:val="00973E29"/>
    <w:rsid w:val="00974A3B"/>
    <w:rsid w:val="00974CDF"/>
    <w:rsid w:val="009758B9"/>
    <w:rsid w:val="00975923"/>
    <w:rsid w:val="00976244"/>
    <w:rsid w:val="00976DB7"/>
    <w:rsid w:val="00976F45"/>
    <w:rsid w:val="00977E9A"/>
    <w:rsid w:val="009802C3"/>
    <w:rsid w:val="009806FA"/>
    <w:rsid w:val="00982409"/>
    <w:rsid w:val="0098363E"/>
    <w:rsid w:val="00983DCE"/>
    <w:rsid w:val="00984650"/>
    <w:rsid w:val="00985838"/>
    <w:rsid w:val="0098682B"/>
    <w:rsid w:val="00987FB8"/>
    <w:rsid w:val="00990062"/>
    <w:rsid w:val="00990D73"/>
    <w:rsid w:val="0099120B"/>
    <w:rsid w:val="00991D6F"/>
    <w:rsid w:val="00992B52"/>
    <w:rsid w:val="00992E6D"/>
    <w:rsid w:val="00992F5E"/>
    <w:rsid w:val="00992FED"/>
    <w:rsid w:val="00993988"/>
    <w:rsid w:val="00995F4F"/>
    <w:rsid w:val="009963D8"/>
    <w:rsid w:val="009975ED"/>
    <w:rsid w:val="009A02B7"/>
    <w:rsid w:val="009A0F8C"/>
    <w:rsid w:val="009A14C1"/>
    <w:rsid w:val="009A1FEC"/>
    <w:rsid w:val="009A283D"/>
    <w:rsid w:val="009A2BE0"/>
    <w:rsid w:val="009A30ED"/>
    <w:rsid w:val="009A3BDF"/>
    <w:rsid w:val="009A4141"/>
    <w:rsid w:val="009A47AE"/>
    <w:rsid w:val="009A5157"/>
    <w:rsid w:val="009A554B"/>
    <w:rsid w:val="009A5F95"/>
    <w:rsid w:val="009A6104"/>
    <w:rsid w:val="009A6F6B"/>
    <w:rsid w:val="009A792D"/>
    <w:rsid w:val="009A7C07"/>
    <w:rsid w:val="009B13E1"/>
    <w:rsid w:val="009B189F"/>
    <w:rsid w:val="009B1956"/>
    <w:rsid w:val="009B26A0"/>
    <w:rsid w:val="009B2739"/>
    <w:rsid w:val="009B273D"/>
    <w:rsid w:val="009B2B2C"/>
    <w:rsid w:val="009B390D"/>
    <w:rsid w:val="009B3B2F"/>
    <w:rsid w:val="009B4ECF"/>
    <w:rsid w:val="009B51DC"/>
    <w:rsid w:val="009B6CCA"/>
    <w:rsid w:val="009B780D"/>
    <w:rsid w:val="009B7BB1"/>
    <w:rsid w:val="009C116B"/>
    <w:rsid w:val="009C1541"/>
    <w:rsid w:val="009C207A"/>
    <w:rsid w:val="009C3374"/>
    <w:rsid w:val="009C38C0"/>
    <w:rsid w:val="009C4FF2"/>
    <w:rsid w:val="009C58AF"/>
    <w:rsid w:val="009C5E77"/>
    <w:rsid w:val="009C62A6"/>
    <w:rsid w:val="009C6989"/>
    <w:rsid w:val="009C6EBB"/>
    <w:rsid w:val="009C7AC1"/>
    <w:rsid w:val="009D0464"/>
    <w:rsid w:val="009D0CC1"/>
    <w:rsid w:val="009D0DD3"/>
    <w:rsid w:val="009D157C"/>
    <w:rsid w:val="009D19BF"/>
    <w:rsid w:val="009D19C9"/>
    <w:rsid w:val="009D2BBF"/>
    <w:rsid w:val="009D2BE9"/>
    <w:rsid w:val="009D4D99"/>
    <w:rsid w:val="009D51BB"/>
    <w:rsid w:val="009D58AF"/>
    <w:rsid w:val="009D58CE"/>
    <w:rsid w:val="009D657B"/>
    <w:rsid w:val="009D676B"/>
    <w:rsid w:val="009D6F05"/>
    <w:rsid w:val="009D78EF"/>
    <w:rsid w:val="009E051C"/>
    <w:rsid w:val="009E0A65"/>
    <w:rsid w:val="009E17ED"/>
    <w:rsid w:val="009E1971"/>
    <w:rsid w:val="009E202A"/>
    <w:rsid w:val="009E26A1"/>
    <w:rsid w:val="009E396C"/>
    <w:rsid w:val="009E3EC0"/>
    <w:rsid w:val="009E68C0"/>
    <w:rsid w:val="009E6A07"/>
    <w:rsid w:val="009F0B6E"/>
    <w:rsid w:val="009F0EEC"/>
    <w:rsid w:val="009F12A4"/>
    <w:rsid w:val="009F1454"/>
    <w:rsid w:val="009F198D"/>
    <w:rsid w:val="009F22D4"/>
    <w:rsid w:val="009F2CBB"/>
    <w:rsid w:val="009F3393"/>
    <w:rsid w:val="009F3C67"/>
    <w:rsid w:val="009F4EB1"/>
    <w:rsid w:val="009F597B"/>
    <w:rsid w:val="009F5E39"/>
    <w:rsid w:val="009F6675"/>
    <w:rsid w:val="009F6F73"/>
    <w:rsid w:val="009F6FEF"/>
    <w:rsid w:val="009F7045"/>
    <w:rsid w:val="009F74F6"/>
    <w:rsid w:val="009F7FAD"/>
    <w:rsid w:val="00A002D3"/>
    <w:rsid w:val="00A003E9"/>
    <w:rsid w:val="00A00C01"/>
    <w:rsid w:val="00A011BD"/>
    <w:rsid w:val="00A016E7"/>
    <w:rsid w:val="00A024DA"/>
    <w:rsid w:val="00A04105"/>
    <w:rsid w:val="00A045F6"/>
    <w:rsid w:val="00A04940"/>
    <w:rsid w:val="00A0498A"/>
    <w:rsid w:val="00A049CB"/>
    <w:rsid w:val="00A04B17"/>
    <w:rsid w:val="00A05B66"/>
    <w:rsid w:val="00A07463"/>
    <w:rsid w:val="00A07F1F"/>
    <w:rsid w:val="00A111FB"/>
    <w:rsid w:val="00A113ED"/>
    <w:rsid w:val="00A12391"/>
    <w:rsid w:val="00A13C90"/>
    <w:rsid w:val="00A13DD8"/>
    <w:rsid w:val="00A1583B"/>
    <w:rsid w:val="00A1667E"/>
    <w:rsid w:val="00A168E9"/>
    <w:rsid w:val="00A16D8C"/>
    <w:rsid w:val="00A1738E"/>
    <w:rsid w:val="00A176E2"/>
    <w:rsid w:val="00A179D8"/>
    <w:rsid w:val="00A20768"/>
    <w:rsid w:val="00A208E4"/>
    <w:rsid w:val="00A20FC3"/>
    <w:rsid w:val="00A21389"/>
    <w:rsid w:val="00A21AD3"/>
    <w:rsid w:val="00A22299"/>
    <w:rsid w:val="00A2295F"/>
    <w:rsid w:val="00A22B85"/>
    <w:rsid w:val="00A23522"/>
    <w:rsid w:val="00A23AA4"/>
    <w:rsid w:val="00A24D53"/>
    <w:rsid w:val="00A24E90"/>
    <w:rsid w:val="00A2521F"/>
    <w:rsid w:val="00A25AB9"/>
    <w:rsid w:val="00A26133"/>
    <w:rsid w:val="00A30B64"/>
    <w:rsid w:val="00A319EA"/>
    <w:rsid w:val="00A31D4B"/>
    <w:rsid w:val="00A32489"/>
    <w:rsid w:val="00A32755"/>
    <w:rsid w:val="00A33164"/>
    <w:rsid w:val="00A33ED2"/>
    <w:rsid w:val="00A349F5"/>
    <w:rsid w:val="00A357A0"/>
    <w:rsid w:val="00A366A1"/>
    <w:rsid w:val="00A37330"/>
    <w:rsid w:val="00A40920"/>
    <w:rsid w:val="00A40B1E"/>
    <w:rsid w:val="00A40F04"/>
    <w:rsid w:val="00A4147E"/>
    <w:rsid w:val="00A41A08"/>
    <w:rsid w:val="00A42387"/>
    <w:rsid w:val="00A43667"/>
    <w:rsid w:val="00A446E3"/>
    <w:rsid w:val="00A44A2B"/>
    <w:rsid w:val="00A44CC4"/>
    <w:rsid w:val="00A4524D"/>
    <w:rsid w:val="00A452B2"/>
    <w:rsid w:val="00A452D6"/>
    <w:rsid w:val="00A453A0"/>
    <w:rsid w:val="00A454AA"/>
    <w:rsid w:val="00A465BA"/>
    <w:rsid w:val="00A4662D"/>
    <w:rsid w:val="00A474B0"/>
    <w:rsid w:val="00A4753E"/>
    <w:rsid w:val="00A47F39"/>
    <w:rsid w:val="00A5058F"/>
    <w:rsid w:val="00A50FD8"/>
    <w:rsid w:val="00A51ACC"/>
    <w:rsid w:val="00A51F79"/>
    <w:rsid w:val="00A52382"/>
    <w:rsid w:val="00A541A9"/>
    <w:rsid w:val="00A55E60"/>
    <w:rsid w:val="00A563EB"/>
    <w:rsid w:val="00A56AD6"/>
    <w:rsid w:val="00A56DB7"/>
    <w:rsid w:val="00A5740C"/>
    <w:rsid w:val="00A604A1"/>
    <w:rsid w:val="00A614A8"/>
    <w:rsid w:val="00A6198B"/>
    <w:rsid w:val="00A619E6"/>
    <w:rsid w:val="00A61F25"/>
    <w:rsid w:val="00A6329A"/>
    <w:rsid w:val="00A63991"/>
    <w:rsid w:val="00A64D36"/>
    <w:rsid w:val="00A651D8"/>
    <w:rsid w:val="00A661F2"/>
    <w:rsid w:val="00A66323"/>
    <w:rsid w:val="00A666D9"/>
    <w:rsid w:val="00A6685C"/>
    <w:rsid w:val="00A66B29"/>
    <w:rsid w:val="00A67CB9"/>
    <w:rsid w:val="00A67CEC"/>
    <w:rsid w:val="00A70147"/>
    <w:rsid w:val="00A7031F"/>
    <w:rsid w:val="00A71259"/>
    <w:rsid w:val="00A717F1"/>
    <w:rsid w:val="00A71880"/>
    <w:rsid w:val="00A721B2"/>
    <w:rsid w:val="00A7272D"/>
    <w:rsid w:val="00A72D02"/>
    <w:rsid w:val="00A74BFC"/>
    <w:rsid w:val="00A757DD"/>
    <w:rsid w:val="00A76F6C"/>
    <w:rsid w:val="00A77C10"/>
    <w:rsid w:val="00A812F3"/>
    <w:rsid w:val="00A81A02"/>
    <w:rsid w:val="00A81A4B"/>
    <w:rsid w:val="00A81AE1"/>
    <w:rsid w:val="00A825A7"/>
    <w:rsid w:val="00A825D1"/>
    <w:rsid w:val="00A8292A"/>
    <w:rsid w:val="00A829F4"/>
    <w:rsid w:val="00A82A67"/>
    <w:rsid w:val="00A82D9E"/>
    <w:rsid w:val="00A83AFB"/>
    <w:rsid w:val="00A841DB"/>
    <w:rsid w:val="00A851D3"/>
    <w:rsid w:val="00A85805"/>
    <w:rsid w:val="00A85DEC"/>
    <w:rsid w:val="00A861E3"/>
    <w:rsid w:val="00A86CCF"/>
    <w:rsid w:val="00A87DB7"/>
    <w:rsid w:val="00A902D8"/>
    <w:rsid w:val="00A90598"/>
    <w:rsid w:val="00A90FD7"/>
    <w:rsid w:val="00A92858"/>
    <w:rsid w:val="00A936F8"/>
    <w:rsid w:val="00A938C5"/>
    <w:rsid w:val="00A95757"/>
    <w:rsid w:val="00A95A26"/>
    <w:rsid w:val="00A95A5D"/>
    <w:rsid w:val="00A9648D"/>
    <w:rsid w:val="00A96B73"/>
    <w:rsid w:val="00A972D4"/>
    <w:rsid w:val="00A974A1"/>
    <w:rsid w:val="00A9753C"/>
    <w:rsid w:val="00A9762A"/>
    <w:rsid w:val="00AA0019"/>
    <w:rsid w:val="00AA10E1"/>
    <w:rsid w:val="00AA145C"/>
    <w:rsid w:val="00AA170F"/>
    <w:rsid w:val="00AA2D3A"/>
    <w:rsid w:val="00AA2FFF"/>
    <w:rsid w:val="00AA338D"/>
    <w:rsid w:val="00AA42C5"/>
    <w:rsid w:val="00AA469A"/>
    <w:rsid w:val="00AA5216"/>
    <w:rsid w:val="00AA5494"/>
    <w:rsid w:val="00AA5B86"/>
    <w:rsid w:val="00AA5C49"/>
    <w:rsid w:val="00AA5F48"/>
    <w:rsid w:val="00AA6139"/>
    <w:rsid w:val="00AA7130"/>
    <w:rsid w:val="00AB23EA"/>
    <w:rsid w:val="00AB2A87"/>
    <w:rsid w:val="00AB3A80"/>
    <w:rsid w:val="00AB492A"/>
    <w:rsid w:val="00AB5B7F"/>
    <w:rsid w:val="00AB6289"/>
    <w:rsid w:val="00AB68DC"/>
    <w:rsid w:val="00AB698E"/>
    <w:rsid w:val="00AB6B3B"/>
    <w:rsid w:val="00AB6DCA"/>
    <w:rsid w:val="00AB787F"/>
    <w:rsid w:val="00AB7AE9"/>
    <w:rsid w:val="00AC1264"/>
    <w:rsid w:val="00AC13B8"/>
    <w:rsid w:val="00AC1BE2"/>
    <w:rsid w:val="00AC40D3"/>
    <w:rsid w:val="00AC410E"/>
    <w:rsid w:val="00AC438F"/>
    <w:rsid w:val="00AC4399"/>
    <w:rsid w:val="00AC534A"/>
    <w:rsid w:val="00AC58A3"/>
    <w:rsid w:val="00AC5977"/>
    <w:rsid w:val="00AC6537"/>
    <w:rsid w:val="00AC7EBC"/>
    <w:rsid w:val="00AD02CB"/>
    <w:rsid w:val="00AD0CE6"/>
    <w:rsid w:val="00AD24F4"/>
    <w:rsid w:val="00AD2FAA"/>
    <w:rsid w:val="00AD3441"/>
    <w:rsid w:val="00AD355F"/>
    <w:rsid w:val="00AD3719"/>
    <w:rsid w:val="00AD4E9C"/>
    <w:rsid w:val="00AD5311"/>
    <w:rsid w:val="00AD5619"/>
    <w:rsid w:val="00AD5F28"/>
    <w:rsid w:val="00AD6638"/>
    <w:rsid w:val="00AD70FB"/>
    <w:rsid w:val="00AE0B93"/>
    <w:rsid w:val="00AE0EB4"/>
    <w:rsid w:val="00AE1172"/>
    <w:rsid w:val="00AE1EEA"/>
    <w:rsid w:val="00AE1FAD"/>
    <w:rsid w:val="00AE2982"/>
    <w:rsid w:val="00AE29BB"/>
    <w:rsid w:val="00AE308F"/>
    <w:rsid w:val="00AE364D"/>
    <w:rsid w:val="00AE41EF"/>
    <w:rsid w:val="00AE4797"/>
    <w:rsid w:val="00AE4B82"/>
    <w:rsid w:val="00AE4D9E"/>
    <w:rsid w:val="00AE5A55"/>
    <w:rsid w:val="00AE60DD"/>
    <w:rsid w:val="00AE7734"/>
    <w:rsid w:val="00AF0092"/>
    <w:rsid w:val="00AF0B73"/>
    <w:rsid w:val="00AF0DD1"/>
    <w:rsid w:val="00AF109A"/>
    <w:rsid w:val="00AF38A1"/>
    <w:rsid w:val="00AF49ED"/>
    <w:rsid w:val="00AF564A"/>
    <w:rsid w:val="00AF6368"/>
    <w:rsid w:val="00AF639B"/>
    <w:rsid w:val="00AF6705"/>
    <w:rsid w:val="00AF70C0"/>
    <w:rsid w:val="00AF7558"/>
    <w:rsid w:val="00AF78E3"/>
    <w:rsid w:val="00B00375"/>
    <w:rsid w:val="00B003DA"/>
    <w:rsid w:val="00B00C4D"/>
    <w:rsid w:val="00B00DD2"/>
    <w:rsid w:val="00B029B8"/>
    <w:rsid w:val="00B030CC"/>
    <w:rsid w:val="00B034E9"/>
    <w:rsid w:val="00B04F59"/>
    <w:rsid w:val="00B05086"/>
    <w:rsid w:val="00B05401"/>
    <w:rsid w:val="00B05B16"/>
    <w:rsid w:val="00B05EE8"/>
    <w:rsid w:val="00B1088E"/>
    <w:rsid w:val="00B10BCE"/>
    <w:rsid w:val="00B111AC"/>
    <w:rsid w:val="00B12A3B"/>
    <w:rsid w:val="00B1316D"/>
    <w:rsid w:val="00B134E6"/>
    <w:rsid w:val="00B138E1"/>
    <w:rsid w:val="00B13FA2"/>
    <w:rsid w:val="00B1428D"/>
    <w:rsid w:val="00B14724"/>
    <w:rsid w:val="00B14D32"/>
    <w:rsid w:val="00B153B9"/>
    <w:rsid w:val="00B159D0"/>
    <w:rsid w:val="00B17C90"/>
    <w:rsid w:val="00B21A49"/>
    <w:rsid w:val="00B21CD1"/>
    <w:rsid w:val="00B229C6"/>
    <w:rsid w:val="00B22A5F"/>
    <w:rsid w:val="00B22EDD"/>
    <w:rsid w:val="00B234BA"/>
    <w:rsid w:val="00B2416A"/>
    <w:rsid w:val="00B24602"/>
    <w:rsid w:val="00B24B61"/>
    <w:rsid w:val="00B24E25"/>
    <w:rsid w:val="00B25005"/>
    <w:rsid w:val="00B2543A"/>
    <w:rsid w:val="00B25BD9"/>
    <w:rsid w:val="00B26367"/>
    <w:rsid w:val="00B2708E"/>
    <w:rsid w:val="00B30037"/>
    <w:rsid w:val="00B30AC8"/>
    <w:rsid w:val="00B30F09"/>
    <w:rsid w:val="00B316C8"/>
    <w:rsid w:val="00B318AB"/>
    <w:rsid w:val="00B323BA"/>
    <w:rsid w:val="00B32692"/>
    <w:rsid w:val="00B326A0"/>
    <w:rsid w:val="00B32AC9"/>
    <w:rsid w:val="00B32D95"/>
    <w:rsid w:val="00B3393D"/>
    <w:rsid w:val="00B341D9"/>
    <w:rsid w:val="00B3437E"/>
    <w:rsid w:val="00B34458"/>
    <w:rsid w:val="00B34B9F"/>
    <w:rsid w:val="00B357C9"/>
    <w:rsid w:val="00B35A17"/>
    <w:rsid w:val="00B35DF4"/>
    <w:rsid w:val="00B372D4"/>
    <w:rsid w:val="00B3753D"/>
    <w:rsid w:val="00B37AF8"/>
    <w:rsid w:val="00B37EEB"/>
    <w:rsid w:val="00B40F0E"/>
    <w:rsid w:val="00B417D7"/>
    <w:rsid w:val="00B42110"/>
    <w:rsid w:val="00B42776"/>
    <w:rsid w:val="00B4312A"/>
    <w:rsid w:val="00B436B9"/>
    <w:rsid w:val="00B437EB"/>
    <w:rsid w:val="00B43D2B"/>
    <w:rsid w:val="00B4435C"/>
    <w:rsid w:val="00B44D81"/>
    <w:rsid w:val="00B509DD"/>
    <w:rsid w:val="00B51AF6"/>
    <w:rsid w:val="00B51DEC"/>
    <w:rsid w:val="00B53861"/>
    <w:rsid w:val="00B5447E"/>
    <w:rsid w:val="00B54C64"/>
    <w:rsid w:val="00B55269"/>
    <w:rsid w:val="00B55C34"/>
    <w:rsid w:val="00B560B1"/>
    <w:rsid w:val="00B56250"/>
    <w:rsid w:val="00B5635D"/>
    <w:rsid w:val="00B5657E"/>
    <w:rsid w:val="00B57959"/>
    <w:rsid w:val="00B57E42"/>
    <w:rsid w:val="00B61344"/>
    <w:rsid w:val="00B61988"/>
    <w:rsid w:val="00B61BE6"/>
    <w:rsid w:val="00B62103"/>
    <w:rsid w:val="00B627C3"/>
    <w:rsid w:val="00B63D15"/>
    <w:rsid w:val="00B648E7"/>
    <w:rsid w:val="00B64F9A"/>
    <w:rsid w:val="00B65A7E"/>
    <w:rsid w:val="00B666FF"/>
    <w:rsid w:val="00B66E48"/>
    <w:rsid w:val="00B674DB"/>
    <w:rsid w:val="00B6774F"/>
    <w:rsid w:val="00B67D44"/>
    <w:rsid w:val="00B708D4"/>
    <w:rsid w:val="00B717AA"/>
    <w:rsid w:val="00B71C8D"/>
    <w:rsid w:val="00B72047"/>
    <w:rsid w:val="00B72780"/>
    <w:rsid w:val="00B73101"/>
    <w:rsid w:val="00B74D30"/>
    <w:rsid w:val="00B74D42"/>
    <w:rsid w:val="00B75068"/>
    <w:rsid w:val="00B75D52"/>
    <w:rsid w:val="00B7656E"/>
    <w:rsid w:val="00B775E4"/>
    <w:rsid w:val="00B775ED"/>
    <w:rsid w:val="00B77D57"/>
    <w:rsid w:val="00B8017E"/>
    <w:rsid w:val="00B80187"/>
    <w:rsid w:val="00B80BAB"/>
    <w:rsid w:val="00B811DE"/>
    <w:rsid w:val="00B82308"/>
    <w:rsid w:val="00B833FD"/>
    <w:rsid w:val="00B846B4"/>
    <w:rsid w:val="00B85118"/>
    <w:rsid w:val="00B86180"/>
    <w:rsid w:val="00B870CD"/>
    <w:rsid w:val="00B8761F"/>
    <w:rsid w:val="00B8772D"/>
    <w:rsid w:val="00B87906"/>
    <w:rsid w:val="00B90DDB"/>
    <w:rsid w:val="00B91074"/>
    <w:rsid w:val="00B91604"/>
    <w:rsid w:val="00B91A21"/>
    <w:rsid w:val="00B91AC1"/>
    <w:rsid w:val="00B91E98"/>
    <w:rsid w:val="00B9262D"/>
    <w:rsid w:val="00B929C4"/>
    <w:rsid w:val="00B939DE"/>
    <w:rsid w:val="00B94B25"/>
    <w:rsid w:val="00B956A9"/>
    <w:rsid w:val="00B975D6"/>
    <w:rsid w:val="00B97C34"/>
    <w:rsid w:val="00B97C8F"/>
    <w:rsid w:val="00B97E4F"/>
    <w:rsid w:val="00BA106A"/>
    <w:rsid w:val="00BA156A"/>
    <w:rsid w:val="00BA171C"/>
    <w:rsid w:val="00BA1BFB"/>
    <w:rsid w:val="00BA1F30"/>
    <w:rsid w:val="00BA2C5C"/>
    <w:rsid w:val="00BA42B0"/>
    <w:rsid w:val="00BA4AD6"/>
    <w:rsid w:val="00BA4D66"/>
    <w:rsid w:val="00BA57E9"/>
    <w:rsid w:val="00BA6150"/>
    <w:rsid w:val="00BA6D16"/>
    <w:rsid w:val="00BA7A2D"/>
    <w:rsid w:val="00BA7B98"/>
    <w:rsid w:val="00BA7BC5"/>
    <w:rsid w:val="00BB0786"/>
    <w:rsid w:val="00BB111B"/>
    <w:rsid w:val="00BB1427"/>
    <w:rsid w:val="00BB1E35"/>
    <w:rsid w:val="00BB2304"/>
    <w:rsid w:val="00BB289B"/>
    <w:rsid w:val="00BB2AA2"/>
    <w:rsid w:val="00BB3D7F"/>
    <w:rsid w:val="00BB45B0"/>
    <w:rsid w:val="00BB4623"/>
    <w:rsid w:val="00BB4992"/>
    <w:rsid w:val="00BB66D8"/>
    <w:rsid w:val="00BB67FC"/>
    <w:rsid w:val="00BB6E5C"/>
    <w:rsid w:val="00BB7028"/>
    <w:rsid w:val="00BB7A15"/>
    <w:rsid w:val="00BB7F09"/>
    <w:rsid w:val="00BC0ED1"/>
    <w:rsid w:val="00BC288A"/>
    <w:rsid w:val="00BC32A0"/>
    <w:rsid w:val="00BC3B8C"/>
    <w:rsid w:val="00BC4AB7"/>
    <w:rsid w:val="00BC537E"/>
    <w:rsid w:val="00BC5B77"/>
    <w:rsid w:val="00BC6022"/>
    <w:rsid w:val="00BC62D3"/>
    <w:rsid w:val="00BC6A38"/>
    <w:rsid w:val="00BC6DE4"/>
    <w:rsid w:val="00BC7746"/>
    <w:rsid w:val="00BC7D71"/>
    <w:rsid w:val="00BD027F"/>
    <w:rsid w:val="00BD06B5"/>
    <w:rsid w:val="00BD104E"/>
    <w:rsid w:val="00BD180C"/>
    <w:rsid w:val="00BD186D"/>
    <w:rsid w:val="00BD19DE"/>
    <w:rsid w:val="00BD20E4"/>
    <w:rsid w:val="00BD2310"/>
    <w:rsid w:val="00BD2848"/>
    <w:rsid w:val="00BD34E1"/>
    <w:rsid w:val="00BD3C5A"/>
    <w:rsid w:val="00BD444A"/>
    <w:rsid w:val="00BD4FA6"/>
    <w:rsid w:val="00BD640B"/>
    <w:rsid w:val="00BD67AA"/>
    <w:rsid w:val="00BD6A31"/>
    <w:rsid w:val="00BD7DAA"/>
    <w:rsid w:val="00BE0DB3"/>
    <w:rsid w:val="00BE0E3A"/>
    <w:rsid w:val="00BE1E02"/>
    <w:rsid w:val="00BE28AB"/>
    <w:rsid w:val="00BE2F56"/>
    <w:rsid w:val="00BE33CD"/>
    <w:rsid w:val="00BE4373"/>
    <w:rsid w:val="00BE47E5"/>
    <w:rsid w:val="00BE48A8"/>
    <w:rsid w:val="00BE48EE"/>
    <w:rsid w:val="00BE4C72"/>
    <w:rsid w:val="00BE50B7"/>
    <w:rsid w:val="00BE54C4"/>
    <w:rsid w:val="00BE57AB"/>
    <w:rsid w:val="00BE5875"/>
    <w:rsid w:val="00BE6471"/>
    <w:rsid w:val="00BE66CD"/>
    <w:rsid w:val="00BE696B"/>
    <w:rsid w:val="00BE734B"/>
    <w:rsid w:val="00BE7822"/>
    <w:rsid w:val="00BF01BB"/>
    <w:rsid w:val="00BF02B2"/>
    <w:rsid w:val="00BF1A29"/>
    <w:rsid w:val="00BF1DF2"/>
    <w:rsid w:val="00BF444A"/>
    <w:rsid w:val="00BF4B6C"/>
    <w:rsid w:val="00BF4ED5"/>
    <w:rsid w:val="00BF5254"/>
    <w:rsid w:val="00BF614E"/>
    <w:rsid w:val="00BF66C6"/>
    <w:rsid w:val="00BF6A99"/>
    <w:rsid w:val="00BF6D31"/>
    <w:rsid w:val="00BF6F88"/>
    <w:rsid w:val="00BF7102"/>
    <w:rsid w:val="00BF71EF"/>
    <w:rsid w:val="00BF75DC"/>
    <w:rsid w:val="00BF7940"/>
    <w:rsid w:val="00C00B84"/>
    <w:rsid w:val="00C013F7"/>
    <w:rsid w:val="00C01540"/>
    <w:rsid w:val="00C01B49"/>
    <w:rsid w:val="00C01DB8"/>
    <w:rsid w:val="00C03E54"/>
    <w:rsid w:val="00C04D83"/>
    <w:rsid w:val="00C05783"/>
    <w:rsid w:val="00C05799"/>
    <w:rsid w:val="00C058D1"/>
    <w:rsid w:val="00C0593F"/>
    <w:rsid w:val="00C05B7E"/>
    <w:rsid w:val="00C05EB4"/>
    <w:rsid w:val="00C072CA"/>
    <w:rsid w:val="00C10DB1"/>
    <w:rsid w:val="00C1107B"/>
    <w:rsid w:val="00C11082"/>
    <w:rsid w:val="00C13437"/>
    <w:rsid w:val="00C13D01"/>
    <w:rsid w:val="00C14BC5"/>
    <w:rsid w:val="00C15D88"/>
    <w:rsid w:val="00C1635E"/>
    <w:rsid w:val="00C16F7A"/>
    <w:rsid w:val="00C17C73"/>
    <w:rsid w:val="00C2028E"/>
    <w:rsid w:val="00C21410"/>
    <w:rsid w:val="00C2200D"/>
    <w:rsid w:val="00C24E8B"/>
    <w:rsid w:val="00C254E4"/>
    <w:rsid w:val="00C268D1"/>
    <w:rsid w:val="00C26E84"/>
    <w:rsid w:val="00C27201"/>
    <w:rsid w:val="00C27AA1"/>
    <w:rsid w:val="00C27E52"/>
    <w:rsid w:val="00C303CA"/>
    <w:rsid w:val="00C305A2"/>
    <w:rsid w:val="00C31159"/>
    <w:rsid w:val="00C31895"/>
    <w:rsid w:val="00C31D28"/>
    <w:rsid w:val="00C329C0"/>
    <w:rsid w:val="00C32FDC"/>
    <w:rsid w:val="00C33CB2"/>
    <w:rsid w:val="00C33F70"/>
    <w:rsid w:val="00C33FEA"/>
    <w:rsid w:val="00C341B1"/>
    <w:rsid w:val="00C341E2"/>
    <w:rsid w:val="00C34631"/>
    <w:rsid w:val="00C346C0"/>
    <w:rsid w:val="00C34E6F"/>
    <w:rsid w:val="00C35CF0"/>
    <w:rsid w:val="00C36202"/>
    <w:rsid w:val="00C3665F"/>
    <w:rsid w:val="00C3750E"/>
    <w:rsid w:val="00C3792E"/>
    <w:rsid w:val="00C37B40"/>
    <w:rsid w:val="00C402B5"/>
    <w:rsid w:val="00C403F9"/>
    <w:rsid w:val="00C4073C"/>
    <w:rsid w:val="00C40F77"/>
    <w:rsid w:val="00C416BA"/>
    <w:rsid w:val="00C41DF2"/>
    <w:rsid w:val="00C432F9"/>
    <w:rsid w:val="00C438D2"/>
    <w:rsid w:val="00C43B7F"/>
    <w:rsid w:val="00C446DD"/>
    <w:rsid w:val="00C447C9"/>
    <w:rsid w:val="00C44BBD"/>
    <w:rsid w:val="00C453FA"/>
    <w:rsid w:val="00C45A8F"/>
    <w:rsid w:val="00C45DBE"/>
    <w:rsid w:val="00C4605E"/>
    <w:rsid w:val="00C463CD"/>
    <w:rsid w:val="00C47FAF"/>
    <w:rsid w:val="00C50239"/>
    <w:rsid w:val="00C50ED0"/>
    <w:rsid w:val="00C50FDA"/>
    <w:rsid w:val="00C514CA"/>
    <w:rsid w:val="00C51A27"/>
    <w:rsid w:val="00C52B39"/>
    <w:rsid w:val="00C53605"/>
    <w:rsid w:val="00C54D14"/>
    <w:rsid w:val="00C55796"/>
    <w:rsid w:val="00C55889"/>
    <w:rsid w:val="00C57180"/>
    <w:rsid w:val="00C57836"/>
    <w:rsid w:val="00C60D98"/>
    <w:rsid w:val="00C60F3F"/>
    <w:rsid w:val="00C6108E"/>
    <w:rsid w:val="00C61843"/>
    <w:rsid w:val="00C61D11"/>
    <w:rsid w:val="00C6293C"/>
    <w:rsid w:val="00C63700"/>
    <w:rsid w:val="00C64648"/>
    <w:rsid w:val="00C649AF"/>
    <w:rsid w:val="00C64CD6"/>
    <w:rsid w:val="00C66610"/>
    <w:rsid w:val="00C673D8"/>
    <w:rsid w:val="00C6752F"/>
    <w:rsid w:val="00C70F67"/>
    <w:rsid w:val="00C72443"/>
    <w:rsid w:val="00C73344"/>
    <w:rsid w:val="00C741CA"/>
    <w:rsid w:val="00C7487F"/>
    <w:rsid w:val="00C75469"/>
    <w:rsid w:val="00C759D4"/>
    <w:rsid w:val="00C75DDF"/>
    <w:rsid w:val="00C761B9"/>
    <w:rsid w:val="00C766A5"/>
    <w:rsid w:val="00C76DE1"/>
    <w:rsid w:val="00C774F4"/>
    <w:rsid w:val="00C77BEF"/>
    <w:rsid w:val="00C77D1B"/>
    <w:rsid w:val="00C802D4"/>
    <w:rsid w:val="00C81606"/>
    <w:rsid w:val="00C81AC4"/>
    <w:rsid w:val="00C83326"/>
    <w:rsid w:val="00C83347"/>
    <w:rsid w:val="00C839E0"/>
    <w:rsid w:val="00C843C7"/>
    <w:rsid w:val="00C84F2F"/>
    <w:rsid w:val="00C85E0E"/>
    <w:rsid w:val="00C8692A"/>
    <w:rsid w:val="00C86A34"/>
    <w:rsid w:val="00C87330"/>
    <w:rsid w:val="00C876A5"/>
    <w:rsid w:val="00C87EE6"/>
    <w:rsid w:val="00C902FD"/>
    <w:rsid w:val="00C903EA"/>
    <w:rsid w:val="00C908AF"/>
    <w:rsid w:val="00C90DBE"/>
    <w:rsid w:val="00C9162B"/>
    <w:rsid w:val="00C917E3"/>
    <w:rsid w:val="00C91810"/>
    <w:rsid w:val="00C92227"/>
    <w:rsid w:val="00C9233D"/>
    <w:rsid w:val="00C92A09"/>
    <w:rsid w:val="00C93D5E"/>
    <w:rsid w:val="00C93DD3"/>
    <w:rsid w:val="00C942DB"/>
    <w:rsid w:val="00C94AD6"/>
    <w:rsid w:val="00C95E57"/>
    <w:rsid w:val="00C95F54"/>
    <w:rsid w:val="00C9737F"/>
    <w:rsid w:val="00C973AA"/>
    <w:rsid w:val="00C97BD0"/>
    <w:rsid w:val="00CA0522"/>
    <w:rsid w:val="00CA096A"/>
    <w:rsid w:val="00CA0D42"/>
    <w:rsid w:val="00CA1424"/>
    <w:rsid w:val="00CA1F44"/>
    <w:rsid w:val="00CA1F5C"/>
    <w:rsid w:val="00CA2445"/>
    <w:rsid w:val="00CA35EE"/>
    <w:rsid w:val="00CA74BF"/>
    <w:rsid w:val="00CB0203"/>
    <w:rsid w:val="00CB03AC"/>
    <w:rsid w:val="00CB0520"/>
    <w:rsid w:val="00CB0993"/>
    <w:rsid w:val="00CB0CF6"/>
    <w:rsid w:val="00CB2105"/>
    <w:rsid w:val="00CB216B"/>
    <w:rsid w:val="00CB2E0C"/>
    <w:rsid w:val="00CB3F6D"/>
    <w:rsid w:val="00CB449A"/>
    <w:rsid w:val="00CB47A9"/>
    <w:rsid w:val="00CB47BA"/>
    <w:rsid w:val="00CB534D"/>
    <w:rsid w:val="00CB53BA"/>
    <w:rsid w:val="00CB56F0"/>
    <w:rsid w:val="00CB5B31"/>
    <w:rsid w:val="00CB62C8"/>
    <w:rsid w:val="00CB7042"/>
    <w:rsid w:val="00CB7171"/>
    <w:rsid w:val="00CC153C"/>
    <w:rsid w:val="00CC15FA"/>
    <w:rsid w:val="00CC18F0"/>
    <w:rsid w:val="00CC195E"/>
    <w:rsid w:val="00CC2084"/>
    <w:rsid w:val="00CC2E9F"/>
    <w:rsid w:val="00CC3497"/>
    <w:rsid w:val="00CC3E84"/>
    <w:rsid w:val="00CC4BB9"/>
    <w:rsid w:val="00CC5080"/>
    <w:rsid w:val="00CC5CE3"/>
    <w:rsid w:val="00CC639B"/>
    <w:rsid w:val="00CC6950"/>
    <w:rsid w:val="00CC6A85"/>
    <w:rsid w:val="00CC7E33"/>
    <w:rsid w:val="00CD0D55"/>
    <w:rsid w:val="00CD136F"/>
    <w:rsid w:val="00CD2200"/>
    <w:rsid w:val="00CD293D"/>
    <w:rsid w:val="00CD2ABA"/>
    <w:rsid w:val="00CD2F60"/>
    <w:rsid w:val="00CD3898"/>
    <w:rsid w:val="00CD3EB7"/>
    <w:rsid w:val="00CD420C"/>
    <w:rsid w:val="00CD43BF"/>
    <w:rsid w:val="00CD517F"/>
    <w:rsid w:val="00CD51D7"/>
    <w:rsid w:val="00CD53C9"/>
    <w:rsid w:val="00CD5460"/>
    <w:rsid w:val="00CD5C52"/>
    <w:rsid w:val="00CD5F27"/>
    <w:rsid w:val="00CD6276"/>
    <w:rsid w:val="00CD676E"/>
    <w:rsid w:val="00CD6E29"/>
    <w:rsid w:val="00CD7594"/>
    <w:rsid w:val="00CE0617"/>
    <w:rsid w:val="00CE08B6"/>
    <w:rsid w:val="00CE23AB"/>
    <w:rsid w:val="00CE2EC5"/>
    <w:rsid w:val="00CE3642"/>
    <w:rsid w:val="00CE4097"/>
    <w:rsid w:val="00CE4B25"/>
    <w:rsid w:val="00CE72C0"/>
    <w:rsid w:val="00CE7565"/>
    <w:rsid w:val="00CE7CE4"/>
    <w:rsid w:val="00CF06F4"/>
    <w:rsid w:val="00CF08CF"/>
    <w:rsid w:val="00CF0D51"/>
    <w:rsid w:val="00CF123F"/>
    <w:rsid w:val="00CF13EA"/>
    <w:rsid w:val="00CF15CB"/>
    <w:rsid w:val="00CF1C31"/>
    <w:rsid w:val="00CF38F1"/>
    <w:rsid w:val="00CF4043"/>
    <w:rsid w:val="00CF49C3"/>
    <w:rsid w:val="00CF5533"/>
    <w:rsid w:val="00CF5E11"/>
    <w:rsid w:val="00CF644C"/>
    <w:rsid w:val="00CF6541"/>
    <w:rsid w:val="00CF6AEB"/>
    <w:rsid w:val="00CF73FF"/>
    <w:rsid w:val="00D00577"/>
    <w:rsid w:val="00D005D9"/>
    <w:rsid w:val="00D0094A"/>
    <w:rsid w:val="00D01FC0"/>
    <w:rsid w:val="00D0222C"/>
    <w:rsid w:val="00D0250E"/>
    <w:rsid w:val="00D0272E"/>
    <w:rsid w:val="00D02782"/>
    <w:rsid w:val="00D033DF"/>
    <w:rsid w:val="00D0386E"/>
    <w:rsid w:val="00D03A4F"/>
    <w:rsid w:val="00D041EB"/>
    <w:rsid w:val="00D046F4"/>
    <w:rsid w:val="00D049F2"/>
    <w:rsid w:val="00D05C14"/>
    <w:rsid w:val="00D05F76"/>
    <w:rsid w:val="00D075DF"/>
    <w:rsid w:val="00D078E7"/>
    <w:rsid w:val="00D100E0"/>
    <w:rsid w:val="00D103F1"/>
    <w:rsid w:val="00D10984"/>
    <w:rsid w:val="00D10A33"/>
    <w:rsid w:val="00D1132D"/>
    <w:rsid w:val="00D11ACA"/>
    <w:rsid w:val="00D12117"/>
    <w:rsid w:val="00D12403"/>
    <w:rsid w:val="00D13009"/>
    <w:rsid w:val="00D1340A"/>
    <w:rsid w:val="00D13D36"/>
    <w:rsid w:val="00D14078"/>
    <w:rsid w:val="00D1421E"/>
    <w:rsid w:val="00D148D2"/>
    <w:rsid w:val="00D14A37"/>
    <w:rsid w:val="00D14A73"/>
    <w:rsid w:val="00D15167"/>
    <w:rsid w:val="00D1536A"/>
    <w:rsid w:val="00D153D8"/>
    <w:rsid w:val="00D15527"/>
    <w:rsid w:val="00D157CE"/>
    <w:rsid w:val="00D164C8"/>
    <w:rsid w:val="00D1655E"/>
    <w:rsid w:val="00D16706"/>
    <w:rsid w:val="00D16B9F"/>
    <w:rsid w:val="00D201F9"/>
    <w:rsid w:val="00D20C73"/>
    <w:rsid w:val="00D20D8B"/>
    <w:rsid w:val="00D21168"/>
    <w:rsid w:val="00D233B8"/>
    <w:rsid w:val="00D241D1"/>
    <w:rsid w:val="00D24703"/>
    <w:rsid w:val="00D24D9E"/>
    <w:rsid w:val="00D24E40"/>
    <w:rsid w:val="00D25AFC"/>
    <w:rsid w:val="00D26651"/>
    <w:rsid w:val="00D26E27"/>
    <w:rsid w:val="00D26EC8"/>
    <w:rsid w:val="00D27BF1"/>
    <w:rsid w:val="00D27FE5"/>
    <w:rsid w:val="00D30995"/>
    <w:rsid w:val="00D31407"/>
    <w:rsid w:val="00D326FB"/>
    <w:rsid w:val="00D32C66"/>
    <w:rsid w:val="00D340B3"/>
    <w:rsid w:val="00D35A35"/>
    <w:rsid w:val="00D35CAB"/>
    <w:rsid w:val="00D35FF1"/>
    <w:rsid w:val="00D407D4"/>
    <w:rsid w:val="00D40D22"/>
    <w:rsid w:val="00D41EAA"/>
    <w:rsid w:val="00D42151"/>
    <w:rsid w:val="00D439F4"/>
    <w:rsid w:val="00D43CCC"/>
    <w:rsid w:val="00D44752"/>
    <w:rsid w:val="00D44EFF"/>
    <w:rsid w:val="00D4541E"/>
    <w:rsid w:val="00D45648"/>
    <w:rsid w:val="00D4564D"/>
    <w:rsid w:val="00D464BD"/>
    <w:rsid w:val="00D46EF6"/>
    <w:rsid w:val="00D4787D"/>
    <w:rsid w:val="00D47BD2"/>
    <w:rsid w:val="00D504FD"/>
    <w:rsid w:val="00D50C20"/>
    <w:rsid w:val="00D51B3E"/>
    <w:rsid w:val="00D520F2"/>
    <w:rsid w:val="00D52175"/>
    <w:rsid w:val="00D52743"/>
    <w:rsid w:val="00D5277D"/>
    <w:rsid w:val="00D530DD"/>
    <w:rsid w:val="00D541B8"/>
    <w:rsid w:val="00D54615"/>
    <w:rsid w:val="00D54C5A"/>
    <w:rsid w:val="00D55702"/>
    <w:rsid w:val="00D55DA0"/>
    <w:rsid w:val="00D56079"/>
    <w:rsid w:val="00D564B0"/>
    <w:rsid w:val="00D56D9D"/>
    <w:rsid w:val="00D57A34"/>
    <w:rsid w:val="00D607D3"/>
    <w:rsid w:val="00D608BC"/>
    <w:rsid w:val="00D61862"/>
    <w:rsid w:val="00D61ADE"/>
    <w:rsid w:val="00D62810"/>
    <w:rsid w:val="00D62DFA"/>
    <w:rsid w:val="00D63416"/>
    <w:rsid w:val="00D64186"/>
    <w:rsid w:val="00D648D4"/>
    <w:rsid w:val="00D66136"/>
    <w:rsid w:val="00D66BF3"/>
    <w:rsid w:val="00D66D59"/>
    <w:rsid w:val="00D67221"/>
    <w:rsid w:val="00D70705"/>
    <w:rsid w:val="00D716E5"/>
    <w:rsid w:val="00D7218F"/>
    <w:rsid w:val="00D72934"/>
    <w:rsid w:val="00D7325D"/>
    <w:rsid w:val="00D73651"/>
    <w:rsid w:val="00D7516B"/>
    <w:rsid w:val="00D75C6F"/>
    <w:rsid w:val="00D7624E"/>
    <w:rsid w:val="00D773F3"/>
    <w:rsid w:val="00D778CC"/>
    <w:rsid w:val="00D77ADE"/>
    <w:rsid w:val="00D80280"/>
    <w:rsid w:val="00D803F8"/>
    <w:rsid w:val="00D8080B"/>
    <w:rsid w:val="00D81798"/>
    <w:rsid w:val="00D81A73"/>
    <w:rsid w:val="00D825F9"/>
    <w:rsid w:val="00D83D97"/>
    <w:rsid w:val="00D84C9B"/>
    <w:rsid w:val="00D851E4"/>
    <w:rsid w:val="00D857BB"/>
    <w:rsid w:val="00D86899"/>
    <w:rsid w:val="00D86EB6"/>
    <w:rsid w:val="00D8727A"/>
    <w:rsid w:val="00D8778D"/>
    <w:rsid w:val="00D90028"/>
    <w:rsid w:val="00D90C39"/>
    <w:rsid w:val="00D916DE"/>
    <w:rsid w:val="00D9212B"/>
    <w:rsid w:val="00D93012"/>
    <w:rsid w:val="00D930E9"/>
    <w:rsid w:val="00D93957"/>
    <w:rsid w:val="00D94119"/>
    <w:rsid w:val="00D97D14"/>
    <w:rsid w:val="00DA217A"/>
    <w:rsid w:val="00DA26C0"/>
    <w:rsid w:val="00DA2DE0"/>
    <w:rsid w:val="00DA3633"/>
    <w:rsid w:val="00DA37D4"/>
    <w:rsid w:val="00DA3FDB"/>
    <w:rsid w:val="00DA4AE1"/>
    <w:rsid w:val="00DA5103"/>
    <w:rsid w:val="00DA5928"/>
    <w:rsid w:val="00DA59B1"/>
    <w:rsid w:val="00DA5D94"/>
    <w:rsid w:val="00DA5F0A"/>
    <w:rsid w:val="00DA5F18"/>
    <w:rsid w:val="00DA5FAB"/>
    <w:rsid w:val="00DA61D1"/>
    <w:rsid w:val="00DA6284"/>
    <w:rsid w:val="00DA6764"/>
    <w:rsid w:val="00DA6B84"/>
    <w:rsid w:val="00DA7B82"/>
    <w:rsid w:val="00DB0021"/>
    <w:rsid w:val="00DB1547"/>
    <w:rsid w:val="00DB1553"/>
    <w:rsid w:val="00DB1679"/>
    <w:rsid w:val="00DB19AF"/>
    <w:rsid w:val="00DB2957"/>
    <w:rsid w:val="00DB2E44"/>
    <w:rsid w:val="00DB3061"/>
    <w:rsid w:val="00DB3637"/>
    <w:rsid w:val="00DB3F89"/>
    <w:rsid w:val="00DB436F"/>
    <w:rsid w:val="00DB5569"/>
    <w:rsid w:val="00DB56BD"/>
    <w:rsid w:val="00DB6010"/>
    <w:rsid w:val="00DB66C6"/>
    <w:rsid w:val="00DB70B0"/>
    <w:rsid w:val="00DB7893"/>
    <w:rsid w:val="00DC074E"/>
    <w:rsid w:val="00DC0A0D"/>
    <w:rsid w:val="00DC1287"/>
    <w:rsid w:val="00DC22BB"/>
    <w:rsid w:val="00DC313B"/>
    <w:rsid w:val="00DC33B2"/>
    <w:rsid w:val="00DC412D"/>
    <w:rsid w:val="00DC442D"/>
    <w:rsid w:val="00DC63F8"/>
    <w:rsid w:val="00DC6610"/>
    <w:rsid w:val="00DC7484"/>
    <w:rsid w:val="00DD0D63"/>
    <w:rsid w:val="00DD27F1"/>
    <w:rsid w:val="00DD2F86"/>
    <w:rsid w:val="00DD342E"/>
    <w:rsid w:val="00DD3CF1"/>
    <w:rsid w:val="00DD3EFE"/>
    <w:rsid w:val="00DD4C4B"/>
    <w:rsid w:val="00DD4E59"/>
    <w:rsid w:val="00DD5ADE"/>
    <w:rsid w:val="00DD677C"/>
    <w:rsid w:val="00DD69FF"/>
    <w:rsid w:val="00DD6AAC"/>
    <w:rsid w:val="00DD6ABD"/>
    <w:rsid w:val="00DE0D8C"/>
    <w:rsid w:val="00DE1096"/>
    <w:rsid w:val="00DE1435"/>
    <w:rsid w:val="00DE165D"/>
    <w:rsid w:val="00DE3336"/>
    <w:rsid w:val="00DE5E46"/>
    <w:rsid w:val="00DE64E7"/>
    <w:rsid w:val="00DE6773"/>
    <w:rsid w:val="00DE696C"/>
    <w:rsid w:val="00DE6FC4"/>
    <w:rsid w:val="00DE7807"/>
    <w:rsid w:val="00DE7F59"/>
    <w:rsid w:val="00DF03C4"/>
    <w:rsid w:val="00DF090B"/>
    <w:rsid w:val="00DF11A8"/>
    <w:rsid w:val="00DF14DB"/>
    <w:rsid w:val="00DF21DE"/>
    <w:rsid w:val="00DF2EC1"/>
    <w:rsid w:val="00DF38FF"/>
    <w:rsid w:val="00DF3971"/>
    <w:rsid w:val="00DF4A30"/>
    <w:rsid w:val="00DF51B1"/>
    <w:rsid w:val="00DF524C"/>
    <w:rsid w:val="00DF6662"/>
    <w:rsid w:val="00DF6FDE"/>
    <w:rsid w:val="00DF7096"/>
    <w:rsid w:val="00E0070A"/>
    <w:rsid w:val="00E00983"/>
    <w:rsid w:val="00E00AAB"/>
    <w:rsid w:val="00E00E68"/>
    <w:rsid w:val="00E01FFE"/>
    <w:rsid w:val="00E023F1"/>
    <w:rsid w:val="00E032EE"/>
    <w:rsid w:val="00E03743"/>
    <w:rsid w:val="00E0438D"/>
    <w:rsid w:val="00E0453D"/>
    <w:rsid w:val="00E05CAD"/>
    <w:rsid w:val="00E05EAA"/>
    <w:rsid w:val="00E07667"/>
    <w:rsid w:val="00E107BD"/>
    <w:rsid w:val="00E11723"/>
    <w:rsid w:val="00E12B5B"/>
    <w:rsid w:val="00E13517"/>
    <w:rsid w:val="00E13A34"/>
    <w:rsid w:val="00E13B35"/>
    <w:rsid w:val="00E1484B"/>
    <w:rsid w:val="00E14D43"/>
    <w:rsid w:val="00E1531F"/>
    <w:rsid w:val="00E158B2"/>
    <w:rsid w:val="00E162DC"/>
    <w:rsid w:val="00E167C7"/>
    <w:rsid w:val="00E16E65"/>
    <w:rsid w:val="00E170B7"/>
    <w:rsid w:val="00E17D93"/>
    <w:rsid w:val="00E20A02"/>
    <w:rsid w:val="00E20DAF"/>
    <w:rsid w:val="00E21B49"/>
    <w:rsid w:val="00E226CF"/>
    <w:rsid w:val="00E22BA3"/>
    <w:rsid w:val="00E231B2"/>
    <w:rsid w:val="00E23534"/>
    <w:rsid w:val="00E2486E"/>
    <w:rsid w:val="00E2495D"/>
    <w:rsid w:val="00E24DA6"/>
    <w:rsid w:val="00E24F3B"/>
    <w:rsid w:val="00E25386"/>
    <w:rsid w:val="00E253AE"/>
    <w:rsid w:val="00E2579E"/>
    <w:rsid w:val="00E25B3B"/>
    <w:rsid w:val="00E26242"/>
    <w:rsid w:val="00E2676B"/>
    <w:rsid w:val="00E26E56"/>
    <w:rsid w:val="00E2771D"/>
    <w:rsid w:val="00E27AF0"/>
    <w:rsid w:val="00E303BE"/>
    <w:rsid w:val="00E30875"/>
    <w:rsid w:val="00E309C2"/>
    <w:rsid w:val="00E30B4B"/>
    <w:rsid w:val="00E3114A"/>
    <w:rsid w:val="00E31FC9"/>
    <w:rsid w:val="00E32151"/>
    <w:rsid w:val="00E32254"/>
    <w:rsid w:val="00E33113"/>
    <w:rsid w:val="00E3355D"/>
    <w:rsid w:val="00E34206"/>
    <w:rsid w:val="00E34CF4"/>
    <w:rsid w:val="00E355EF"/>
    <w:rsid w:val="00E3628F"/>
    <w:rsid w:val="00E363BC"/>
    <w:rsid w:val="00E3779B"/>
    <w:rsid w:val="00E37978"/>
    <w:rsid w:val="00E416AE"/>
    <w:rsid w:val="00E4176F"/>
    <w:rsid w:val="00E41AE9"/>
    <w:rsid w:val="00E41E8B"/>
    <w:rsid w:val="00E42DE4"/>
    <w:rsid w:val="00E43354"/>
    <w:rsid w:val="00E433FD"/>
    <w:rsid w:val="00E43785"/>
    <w:rsid w:val="00E43BFC"/>
    <w:rsid w:val="00E43E21"/>
    <w:rsid w:val="00E44144"/>
    <w:rsid w:val="00E44446"/>
    <w:rsid w:val="00E444DA"/>
    <w:rsid w:val="00E44538"/>
    <w:rsid w:val="00E44549"/>
    <w:rsid w:val="00E44563"/>
    <w:rsid w:val="00E4659E"/>
    <w:rsid w:val="00E47999"/>
    <w:rsid w:val="00E47CBB"/>
    <w:rsid w:val="00E502D1"/>
    <w:rsid w:val="00E50CBB"/>
    <w:rsid w:val="00E514BB"/>
    <w:rsid w:val="00E51572"/>
    <w:rsid w:val="00E5200C"/>
    <w:rsid w:val="00E524C7"/>
    <w:rsid w:val="00E52A6D"/>
    <w:rsid w:val="00E541CF"/>
    <w:rsid w:val="00E553F8"/>
    <w:rsid w:val="00E559CE"/>
    <w:rsid w:val="00E55B91"/>
    <w:rsid w:val="00E55DB9"/>
    <w:rsid w:val="00E560D4"/>
    <w:rsid w:val="00E561F7"/>
    <w:rsid w:val="00E5697D"/>
    <w:rsid w:val="00E57335"/>
    <w:rsid w:val="00E57687"/>
    <w:rsid w:val="00E5796B"/>
    <w:rsid w:val="00E57CC7"/>
    <w:rsid w:val="00E60FF3"/>
    <w:rsid w:val="00E622B0"/>
    <w:rsid w:val="00E628CA"/>
    <w:rsid w:val="00E6337A"/>
    <w:rsid w:val="00E63B9D"/>
    <w:rsid w:val="00E64B2B"/>
    <w:rsid w:val="00E64D08"/>
    <w:rsid w:val="00E64D82"/>
    <w:rsid w:val="00E65295"/>
    <w:rsid w:val="00E66403"/>
    <w:rsid w:val="00E66BC0"/>
    <w:rsid w:val="00E7001D"/>
    <w:rsid w:val="00E7067F"/>
    <w:rsid w:val="00E70EF7"/>
    <w:rsid w:val="00E716A8"/>
    <w:rsid w:val="00E72905"/>
    <w:rsid w:val="00E72D4C"/>
    <w:rsid w:val="00E73284"/>
    <w:rsid w:val="00E737F3"/>
    <w:rsid w:val="00E73B51"/>
    <w:rsid w:val="00E748D8"/>
    <w:rsid w:val="00E74A90"/>
    <w:rsid w:val="00E74B5E"/>
    <w:rsid w:val="00E74DC4"/>
    <w:rsid w:val="00E74E29"/>
    <w:rsid w:val="00E74EE2"/>
    <w:rsid w:val="00E756F5"/>
    <w:rsid w:val="00E80395"/>
    <w:rsid w:val="00E803C5"/>
    <w:rsid w:val="00E80690"/>
    <w:rsid w:val="00E80E88"/>
    <w:rsid w:val="00E80EF2"/>
    <w:rsid w:val="00E8139F"/>
    <w:rsid w:val="00E814AB"/>
    <w:rsid w:val="00E817C6"/>
    <w:rsid w:val="00E81B9B"/>
    <w:rsid w:val="00E8232E"/>
    <w:rsid w:val="00E82871"/>
    <w:rsid w:val="00E82AA2"/>
    <w:rsid w:val="00E83A8A"/>
    <w:rsid w:val="00E83CF7"/>
    <w:rsid w:val="00E840BC"/>
    <w:rsid w:val="00E852FA"/>
    <w:rsid w:val="00E8564C"/>
    <w:rsid w:val="00E86FF4"/>
    <w:rsid w:val="00E91023"/>
    <w:rsid w:val="00E91369"/>
    <w:rsid w:val="00E91787"/>
    <w:rsid w:val="00E9255A"/>
    <w:rsid w:val="00E93648"/>
    <w:rsid w:val="00E93D42"/>
    <w:rsid w:val="00E94ACD"/>
    <w:rsid w:val="00E94F20"/>
    <w:rsid w:val="00E96836"/>
    <w:rsid w:val="00E9708B"/>
    <w:rsid w:val="00E97723"/>
    <w:rsid w:val="00E97AAF"/>
    <w:rsid w:val="00EA0689"/>
    <w:rsid w:val="00EA1030"/>
    <w:rsid w:val="00EA1404"/>
    <w:rsid w:val="00EA1A94"/>
    <w:rsid w:val="00EA1B4A"/>
    <w:rsid w:val="00EA1BEA"/>
    <w:rsid w:val="00EA202E"/>
    <w:rsid w:val="00EA2AB5"/>
    <w:rsid w:val="00EA2C89"/>
    <w:rsid w:val="00EA314B"/>
    <w:rsid w:val="00EA3AED"/>
    <w:rsid w:val="00EA48F7"/>
    <w:rsid w:val="00EA561E"/>
    <w:rsid w:val="00EB0EB3"/>
    <w:rsid w:val="00EB163B"/>
    <w:rsid w:val="00EB25C3"/>
    <w:rsid w:val="00EB31D6"/>
    <w:rsid w:val="00EB32E3"/>
    <w:rsid w:val="00EB41D5"/>
    <w:rsid w:val="00EB5356"/>
    <w:rsid w:val="00EB5CC3"/>
    <w:rsid w:val="00EB637F"/>
    <w:rsid w:val="00EB6CEA"/>
    <w:rsid w:val="00EB6EE0"/>
    <w:rsid w:val="00EB6FDB"/>
    <w:rsid w:val="00EC0070"/>
    <w:rsid w:val="00EC0190"/>
    <w:rsid w:val="00EC0F97"/>
    <w:rsid w:val="00EC17F3"/>
    <w:rsid w:val="00EC18DB"/>
    <w:rsid w:val="00EC2AAC"/>
    <w:rsid w:val="00EC2D89"/>
    <w:rsid w:val="00EC369A"/>
    <w:rsid w:val="00EC5A08"/>
    <w:rsid w:val="00EC5B88"/>
    <w:rsid w:val="00EC60DE"/>
    <w:rsid w:val="00ED000A"/>
    <w:rsid w:val="00ED10BE"/>
    <w:rsid w:val="00ED2320"/>
    <w:rsid w:val="00ED2A62"/>
    <w:rsid w:val="00ED2DF4"/>
    <w:rsid w:val="00ED3551"/>
    <w:rsid w:val="00ED36B7"/>
    <w:rsid w:val="00ED3985"/>
    <w:rsid w:val="00ED3C35"/>
    <w:rsid w:val="00ED47D3"/>
    <w:rsid w:val="00ED4D3E"/>
    <w:rsid w:val="00ED537C"/>
    <w:rsid w:val="00ED580F"/>
    <w:rsid w:val="00ED5CB1"/>
    <w:rsid w:val="00ED6283"/>
    <w:rsid w:val="00ED6584"/>
    <w:rsid w:val="00ED68E8"/>
    <w:rsid w:val="00ED7196"/>
    <w:rsid w:val="00ED7A21"/>
    <w:rsid w:val="00ED7CCD"/>
    <w:rsid w:val="00EE13FB"/>
    <w:rsid w:val="00EE148A"/>
    <w:rsid w:val="00EE148F"/>
    <w:rsid w:val="00EE196B"/>
    <w:rsid w:val="00EE21CF"/>
    <w:rsid w:val="00EE280B"/>
    <w:rsid w:val="00EE2D47"/>
    <w:rsid w:val="00EE3700"/>
    <w:rsid w:val="00EE3947"/>
    <w:rsid w:val="00EE3C8A"/>
    <w:rsid w:val="00EE41CF"/>
    <w:rsid w:val="00EE4721"/>
    <w:rsid w:val="00EE57E8"/>
    <w:rsid w:val="00EE59B4"/>
    <w:rsid w:val="00EE5DEF"/>
    <w:rsid w:val="00EE6C0F"/>
    <w:rsid w:val="00EE7034"/>
    <w:rsid w:val="00EF04FF"/>
    <w:rsid w:val="00EF0B0F"/>
    <w:rsid w:val="00EF185C"/>
    <w:rsid w:val="00EF26CB"/>
    <w:rsid w:val="00EF33E1"/>
    <w:rsid w:val="00EF6523"/>
    <w:rsid w:val="00EF685F"/>
    <w:rsid w:val="00EF6D5D"/>
    <w:rsid w:val="00EF7256"/>
    <w:rsid w:val="00F003C8"/>
    <w:rsid w:val="00F0048F"/>
    <w:rsid w:val="00F009BF"/>
    <w:rsid w:val="00F00D32"/>
    <w:rsid w:val="00F01979"/>
    <w:rsid w:val="00F019DF"/>
    <w:rsid w:val="00F01B5F"/>
    <w:rsid w:val="00F02471"/>
    <w:rsid w:val="00F04BE0"/>
    <w:rsid w:val="00F04FB0"/>
    <w:rsid w:val="00F05291"/>
    <w:rsid w:val="00F05E8C"/>
    <w:rsid w:val="00F0631D"/>
    <w:rsid w:val="00F063DC"/>
    <w:rsid w:val="00F06BED"/>
    <w:rsid w:val="00F06D20"/>
    <w:rsid w:val="00F07210"/>
    <w:rsid w:val="00F07698"/>
    <w:rsid w:val="00F109F0"/>
    <w:rsid w:val="00F11457"/>
    <w:rsid w:val="00F11E38"/>
    <w:rsid w:val="00F130CB"/>
    <w:rsid w:val="00F1314D"/>
    <w:rsid w:val="00F136A0"/>
    <w:rsid w:val="00F14140"/>
    <w:rsid w:val="00F14C2E"/>
    <w:rsid w:val="00F157FB"/>
    <w:rsid w:val="00F15923"/>
    <w:rsid w:val="00F15983"/>
    <w:rsid w:val="00F15AED"/>
    <w:rsid w:val="00F15C7A"/>
    <w:rsid w:val="00F15E12"/>
    <w:rsid w:val="00F16BDC"/>
    <w:rsid w:val="00F1777D"/>
    <w:rsid w:val="00F178EE"/>
    <w:rsid w:val="00F20315"/>
    <w:rsid w:val="00F204C1"/>
    <w:rsid w:val="00F20A81"/>
    <w:rsid w:val="00F20ADD"/>
    <w:rsid w:val="00F20AED"/>
    <w:rsid w:val="00F21040"/>
    <w:rsid w:val="00F21133"/>
    <w:rsid w:val="00F21278"/>
    <w:rsid w:val="00F21B12"/>
    <w:rsid w:val="00F21BCC"/>
    <w:rsid w:val="00F23912"/>
    <w:rsid w:val="00F2425A"/>
    <w:rsid w:val="00F27090"/>
    <w:rsid w:val="00F27D40"/>
    <w:rsid w:val="00F303C3"/>
    <w:rsid w:val="00F305C8"/>
    <w:rsid w:val="00F30DF3"/>
    <w:rsid w:val="00F31228"/>
    <w:rsid w:val="00F313B0"/>
    <w:rsid w:val="00F31B3B"/>
    <w:rsid w:val="00F32664"/>
    <w:rsid w:val="00F33371"/>
    <w:rsid w:val="00F34098"/>
    <w:rsid w:val="00F348FE"/>
    <w:rsid w:val="00F34F43"/>
    <w:rsid w:val="00F34F9F"/>
    <w:rsid w:val="00F358E7"/>
    <w:rsid w:val="00F35D32"/>
    <w:rsid w:val="00F36980"/>
    <w:rsid w:val="00F372E2"/>
    <w:rsid w:val="00F37A11"/>
    <w:rsid w:val="00F404F6"/>
    <w:rsid w:val="00F41261"/>
    <w:rsid w:val="00F42241"/>
    <w:rsid w:val="00F422A8"/>
    <w:rsid w:val="00F42823"/>
    <w:rsid w:val="00F428E4"/>
    <w:rsid w:val="00F428E6"/>
    <w:rsid w:val="00F43131"/>
    <w:rsid w:val="00F43223"/>
    <w:rsid w:val="00F435D5"/>
    <w:rsid w:val="00F43F64"/>
    <w:rsid w:val="00F44382"/>
    <w:rsid w:val="00F45332"/>
    <w:rsid w:val="00F45F44"/>
    <w:rsid w:val="00F47285"/>
    <w:rsid w:val="00F50A70"/>
    <w:rsid w:val="00F50CAF"/>
    <w:rsid w:val="00F520DB"/>
    <w:rsid w:val="00F528CA"/>
    <w:rsid w:val="00F53869"/>
    <w:rsid w:val="00F54BCF"/>
    <w:rsid w:val="00F552E3"/>
    <w:rsid w:val="00F56A0E"/>
    <w:rsid w:val="00F576CB"/>
    <w:rsid w:val="00F616F5"/>
    <w:rsid w:val="00F61CB2"/>
    <w:rsid w:val="00F63524"/>
    <w:rsid w:val="00F64AE7"/>
    <w:rsid w:val="00F652E0"/>
    <w:rsid w:val="00F65D7F"/>
    <w:rsid w:val="00F66D2B"/>
    <w:rsid w:val="00F66E2D"/>
    <w:rsid w:val="00F670E0"/>
    <w:rsid w:val="00F6717B"/>
    <w:rsid w:val="00F67FD6"/>
    <w:rsid w:val="00F71377"/>
    <w:rsid w:val="00F71452"/>
    <w:rsid w:val="00F71B55"/>
    <w:rsid w:val="00F71C80"/>
    <w:rsid w:val="00F72299"/>
    <w:rsid w:val="00F72B04"/>
    <w:rsid w:val="00F72F4D"/>
    <w:rsid w:val="00F73687"/>
    <w:rsid w:val="00F74719"/>
    <w:rsid w:val="00F74AE2"/>
    <w:rsid w:val="00F74FBE"/>
    <w:rsid w:val="00F75F09"/>
    <w:rsid w:val="00F767B5"/>
    <w:rsid w:val="00F807D4"/>
    <w:rsid w:val="00F80D1E"/>
    <w:rsid w:val="00F8184A"/>
    <w:rsid w:val="00F81FCC"/>
    <w:rsid w:val="00F8333C"/>
    <w:rsid w:val="00F84B8E"/>
    <w:rsid w:val="00F85709"/>
    <w:rsid w:val="00F858EB"/>
    <w:rsid w:val="00F8634F"/>
    <w:rsid w:val="00F8716F"/>
    <w:rsid w:val="00F8783E"/>
    <w:rsid w:val="00F908AC"/>
    <w:rsid w:val="00F90FD9"/>
    <w:rsid w:val="00F9199F"/>
    <w:rsid w:val="00F91BA4"/>
    <w:rsid w:val="00F91E62"/>
    <w:rsid w:val="00F92427"/>
    <w:rsid w:val="00F9451B"/>
    <w:rsid w:val="00F94C9E"/>
    <w:rsid w:val="00F95278"/>
    <w:rsid w:val="00F96171"/>
    <w:rsid w:val="00F9631F"/>
    <w:rsid w:val="00F97770"/>
    <w:rsid w:val="00F97AFA"/>
    <w:rsid w:val="00FA05E1"/>
    <w:rsid w:val="00FA07BD"/>
    <w:rsid w:val="00FA089B"/>
    <w:rsid w:val="00FA224A"/>
    <w:rsid w:val="00FA3A74"/>
    <w:rsid w:val="00FA4112"/>
    <w:rsid w:val="00FA4135"/>
    <w:rsid w:val="00FA428F"/>
    <w:rsid w:val="00FA451B"/>
    <w:rsid w:val="00FA574C"/>
    <w:rsid w:val="00FA62A3"/>
    <w:rsid w:val="00FA6E9A"/>
    <w:rsid w:val="00FA71E0"/>
    <w:rsid w:val="00FA759A"/>
    <w:rsid w:val="00FA7A1A"/>
    <w:rsid w:val="00FB05DE"/>
    <w:rsid w:val="00FB0730"/>
    <w:rsid w:val="00FB09EE"/>
    <w:rsid w:val="00FB0B79"/>
    <w:rsid w:val="00FB0EF6"/>
    <w:rsid w:val="00FB0FFF"/>
    <w:rsid w:val="00FB13EE"/>
    <w:rsid w:val="00FB239B"/>
    <w:rsid w:val="00FB38F3"/>
    <w:rsid w:val="00FB4C0C"/>
    <w:rsid w:val="00FB57A2"/>
    <w:rsid w:val="00FB57DF"/>
    <w:rsid w:val="00FB5A1A"/>
    <w:rsid w:val="00FB6752"/>
    <w:rsid w:val="00FB6BE4"/>
    <w:rsid w:val="00FB7042"/>
    <w:rsid w:val="00FB7AAC"/>
    <w:rsid w:val="00FC0F6A"/>
    <w:rsid w:val="00FC159D"/>
    <w:rsid w:val="00FC1672"/>
    <w:rsid w:val="00FC2B26"/>
    <w:rsid w:val="00FC30C4"/>
    <w:rsid w:val="00FC36A1"/>
    <w:rsid w:val="00FC3826"/>
    <w:rsid w:val="00FC399B"/>
    <w:rsid w:val="00FC455E"/>
    <w:rsid w:val="00FC508A"/>
    <w:rsid w:val="00FC6192"/>
    <w:rsid w:val="00FC71B0"/>
    <w:rsid w:val="00FC75E9"/>
    <w:rsid w:val="00FC7737"/>
    <w:rsid w:val="00FC7D77"/>
    <w:rsid w:val="00FD0D16"/>
    <w:rsid w:val="00FD0DF8"/>
    <w:rsid w:val="00FD26D5"/>
    <w:rsid w:val="00FD2742"/>
    <w:rsid w:val="00FD27A2"/>
    <w:rsid w:val="00FD28C8"/>
    <w:rsid w:val="00FD2D81"/>
    <w:rsid w:val="00FD3B94"/>
    <w:rsid w:val="00FD45B7"/>
    <w:rsid w:val="00FD46C8"/>
    <w:rsid w:val="00FD4842"/>
    <w:rsid w:val="00FD5141"/>
    <w:rsid w:val="00FD5241"/>
    <w:rsid w:val="00FD5B39"/>
    <w:rsid w:val="00FD65E2"/>
    <w:rsid w:val="00FD6728"/>
    <w:rsid w:val="00FD74B9"/>
    <w:rsid w:val="00FE06E3"/>
    <w:rsid w:val="00FE1BB5"/>
    <w:rsid w:val="00FE25ED"/>
    <w:rsid w:val="00FE2623"/>
    <w:rsid w:val="00FE2EDF"/>
    <w:rsid w:val="00FE3853"/>
    <w:rsid w:val="00FE3870"/>
    <w:rsid w:val="00FE3B2A"/>
    <w:rsid w:val="00FE4C81"/>
    <w:rsid w:val="00FE5A75"/>
    <w:rsid w:val="00FE5EA9"/>
    <w:rsid w:val="00FE5F06"/>
    <w:rsid w:val="00FE6FD7"/>
    <w:rsid w:val="00FE7D48"/>
    <w:rsid w:val="00FF0AFB"/>
    <w:rsid w:val="00FF0FF4"/>
    <w:rsid w:val="00FF11BD"/>
    <w:rsid w:val="00FF1D3C"/>
    <w:rsid w:val="00FF239C"/>
    <w:rsid w:val="00FF2CB0"/>
    <w:rsid w:val="00FF317C"/>
    <w:rsid w:val="00FF3EDB"/>
    <w:rsid w:val="00FF3F39"/>
    <w:rsid w:val="00FF3FF2"/>
    <w:rsid w:val="00FF407B"/>
    <w:rsid w:val="00FF45A4"/>
    <w:rsid w:val="00FF4C84"/>
    <w:rsid w:val="00FF4E50"/>
    <w:rsid w:val="00FF554A"/>
    <w:rsid w:val="00FF5688"/>
    <w:rsid w:val="00FF6112"/>
    <w:rsid w:val="00FF6223"/>
    <w:rsid w:val="00FF6E21"/>
    <w:rsid w:val="00FF6FEC"/>
    <w:rsid w:val="00FF72EE"/>
    <w:rsid w:val="01624B10"/>
    <w:rsid w:val="02D63CFF"/>
    <w:rsid w:val="041E73B2"/>
    <w:rsid w:val="04C12265"/>
    <w:rsid w:val="04E02B59"/>
    <w:rsid w:val="04E3757D"/>
    <w:rsid w:val="051F7A75"/>
    <w:rsid w:val="05443248"/>
    <w:rsid w:val="0603528E"/>
    <w:rsid w:val="06814A32"/>
    <w:rsid w:val="06904D84"/>
    <w:rsid w:val="07EF4913"/>
    <w:rsid w:val="08F11C10"/>
    <w:rsid w:val="08F30469"/>
    <w:rsid w:val="09A27363"/>
    <w:rsid w:val="0A171CC6"/>
    <w:rsid w:val="0A396075"/>
    <w:rsid w:val="0A616013"/>
    <w:rsid w:val="0AB85257"/>
    <w:rsid w:val="0BDA5CE3"/>
    <w:rsid w:val="0C234E58"/>
    <w:rsid w:val="0CEF0F4E"/>
    <w:rsid w:val="0D0F2118"/>
    <w:rsid w:val="0DC517D9"/>
    <w:rsid w:val="0DF04F6A"/>
    <w:rsid w:val="0EA726FA"/>
    <w:rsid w:val="0F7411D9"/>
    <w:rsid w:val="0F7D47E7"/>
    <w:rsid w:val="0FC2452A"/>
    <w:rsid w:val="103010F1"/>
    <w:rsid w:val="10390D3A"/>
    <w:rsid w:val="104F3D53"/>
    <w:rsid w:val="10E06F65"/>
    <w:rsid w:val="11522ED5"/>
    <w:rsid w:val="128A572B"/>
    <w:rsid w:val="135370EA"/>
    <w:rsid w:val="13D644DA"/>
    <w:rsid w:val="14704095"/>
    <w:rsid w:val="148A48D1"/>
    <w:rsid w:val="149F2FE4"/>
    <w:rsid w:val="1571543C"/>
    <w:rsid w:val="16D811BD"/>
    <w:rsid w:val="17075D6A"/>
    <w:rsid w:val="176F1767"/>
    <w:rsid w:val="18EF22B0"/>
    <w:rsid w:val="19553DDB"/>
    <w:rsid w:val="198E0B43"/>
    <w:rsid w:val="1AA80113"/>
    <w:rsid w:val="1AAC7DCC"/>
    <w:rsid w:val="1AED423C"/>
    <w:rsid w:val="1B7859A9"/>
    <w:rsid w:val="1BC83443"/>
    <w:rsid w:val="1C8133D1"/>
    <w:rsid w:val="1E1B4F36"/>
    <w:rsid w:val="1E2F1431"/>
    <w:rsid w:val="1E2F5A5E"/>
    <w:rsid w:val="1F4842D6"/>
    <w:rsid w:val="1F97528C"/>
    <w:rsid w:val="1FF45B7B"/>
    <w:rsid w:val="20072EB1"/>
    <w:rsid w:val="20F83E92"/>
    <w:rsid w:val="21E914AE"/>
    <w:rsid w:val="222D4521"/>
    <w:rsid w:val="22963A0C"/>
    <w:rsid w:val="22AB6FED"/>
    <w:rsid w:val="231B3D60"/>
    <w:rsid w:val="23F72E46"/>
    <w:rsid w:val="244C7754"/>
    <w:rsid w:val="25E07C30"/>
    <w:rsid w:val="262245C1"/>
    <w:rsid w:val="26B4570D"/>
    <w:rsid w:val="275B3E81"/>
    <w:rsid w:val="279509B1"/>
    <w:rsid w:val="27D05536"/>
    <w:rsid w:val="282B4796"/>
    <w:rsid w:val="285545FB"/>
    <w:rsid w:val="28B86E16"/>
    <w:rsid w:val="28D458C0"/>
    <w:rsid w:val="292C0438"/>
    <w:rsid w:val="294E0E09"/>
    <w:rsid w:val="296209F0"/>
    <w:rsid w:val="29C94E9E"/>
    <w:rsid w:val="29D76EF4"/>
    <w:rsid w:val="2A693AFA"/>
    <w:rsid w:val="2AAD1B5F"/>
    <w:rsid w:val="2D42486B"/>
    <w:rsid w:val="2EB61B31"/>
    <w:rsid w:val="2EFF0505"/>
    <w:rsid w:val="2F194CF9"/>
    <w:rsid w:val="31F309E1"/>
    <w:rsid w:val="32915685"/>
    <w:rsid w:val="32D33B70"/>
    <w:rsid w:val="33E17781"/>
    <w:rsid w:val="34A301BF"/>
    <w:rsid w:val="34D230CF"/>
    <w:rsid w:val="3533717C"/>
    <w:rsid w:val="3621205E"/>
    <w:rsid w:val="36682094"/>
    <w:rsid w:val="36C002A4"/>
    <w:rsid w:val="370A1954"/>
    <w:rsid w:val="37C64E8A"/>
    <w:rsid w:val="390376B2"/>
    <w:rsid w:val="39FC040D"/>
    <w:rsid w:val="3A424ACB"/>
    <w:rsid w:val="3A8A29A4"/>
    <w:rsid w:val="3AD77A16"/>
    <w:rsid w:val="3B551F0D"/>
    <w:rsid w:val="3B800784"/>
    <w:rsid w:val="3D2D039E"/>
    <w:rsid w:val="3D403E85"/>
    <w:rsid w:val="3D8C5590"/>
    <w:rsid w:val="3DE56FB8"/>
    <w:rsid w:val="3E41649D"/>
    <w:rsid w:val="3F39531C"/>
    <w:rsid w:val="3F3F7FE0"/>
    <w:rsid w:val="3F4D2AB7"/>
    <w:rsid w:val="3F806848"/>
    <w:rsid w:val="3FD80A8B"/>
    <w:rsid w:val="40754A75"/>
    <w:rsid w:val="40BD3B9E"/>
    <w:rsid w:val="40C45CE8"/>
    <w:rsid w:val="41D706D1"/>
    <w:rsid w:val="426D51E0"/>
    <w:rsid w:val="428944DE"/>
    <w:rsid w:val="42F16A28"/>
    <w:rsid w:val="439654CA"/>
    <w:rsid w:val="44146C41"/>
    <w:rsid w:val="4422622C"/>
    <w:rsid w:val="44313C4F"/>
    <w:rsid w:val="46120C85"/>
    <w:rsid w:val="465412C2"/>
    <w:rsid w:val="46B53D11"/>
    <w:rsid w:val="46EC4AC5"/>
    <w:rsid w:val="46F86300"/>
    <w:rsid w:val="478F5258"/>
    <w:rsid w:val="47A40742"/>
    <w:rsid w:val="488E087C"/>
    <w:rsid w:val="48E454EF"/>
    <w:rsid w:val="4B3F7FAC"/>
    <w:rsid w:val="4B6274B2"/>
    <w:rsid w:val="4B96357D"/>
    <w:rsid w:val="4C7E128E"/>
    <w:rsid w:val="4C823586"/>
    <w:rsid w:val="4CB02A13"/>
    <w:rsid w:val="4D044388"/>
    <w:rsid w:val="4D10287C"/>
    <w:rsid w:val="4F1E2C8A"/>
    <w:rsid w:val="4F773651"/>
    <w:rsid w:val="4F915199"/>
    <w:rsid w:val="50792FF2"/>
    <w:rsid w:val="51B907AE"/>
    <w:rsid w:val="523A4B86"/>
    <w:rsid w:val="529053C3"/>
    <w:rsid w:val="5298246A"/>
    <w:rsid w:val="52F74C54"/>
    <w:rsid w:val="531100B1"/>
    <w:rsid w:val="539F116C"/>
    <w:rsid w:val="54E7532E"/>
    <w:rsid w:val="54F226E1"/>
    <w:rsid w:val="55794ADC"/>
    <w:rsid w:val="559645CD"/>
    <w:rsid w:val="5677329E"/>
    <w:rsid w:val="56DF6E4C"/>
    <w:rsid w:val="589A5311"/>
    <w:rsid w:val="5A48573D"/>
    <w:rsid w:val="5A4B5812"/>
    <w:rsid w:val="5AC25F2D"/>
    <w:rsid w:val="5BA847F8"/>
    <w:rsid w:val="5CC004CD"/>
    <w:rsid w:val="5D4A414E"/>
    <w:rsid w:val="5DB7774D"/>
    <w:rsid w:val="5E503816"/>
    <w:rsid w:val="5E8111FE"/>
    <w:rsid w:val="5F5F6011"/>
    <w:rsid w:val="5F61270C"/>
    <w:rsid w:val="5F9A19AB"/>
    <w:rsid w:val="5FB764FD"/>
    <w:rsid w:val="618D4A80"/>
    <w:rsid w:val="61C34E8A"/>
    <w:rsid w:val="629D4ECB"/>
    <w:rsid w:val="62CA4C4A"/>
    <w:rsid w:val="634438B2"/>
    <w:rsid w:val="65303165"/>
    <w:rsid w:val="659B4890"/>
    <w:rsid w:val="65C20F3D"/>
    <w:rsid w:val="65E061E6"/>
    <w:rsid w:val="661B58E5"/>
    <w:rsid w:val="678F2C7E"/>
    <w:rsid w:val="678F3692"/>
    <w:rsid w:val="69185D7B"/>
    <w:rsid w:val="695F15DE"/>
    <w:rsid w:val="69796D3F"/>
    <w:rsid w:val="69FA3F55"/>
    <w:rsid w:val="6ACA44A1"/>
    <w:rsid w:val="6B265330"/>
    <w:rsid w:val="6B857277"/>
    <w:rsid w:val="6B9D58BA"/>
    <w:rsid w:val="6CB30AE5"/>
    <w:rsid w:val="6DA56B22"/>
    <w:rsid w:val="6DB5148D"/>
    <w:rsid w:val="6DD74C0D"/>
    <w:rsid w:val="6DFB7B24"/>
    <w:rsid w:val="6E2B50F6"/>
    <w:rsid w:val="70CE1319"/>
    <w:rsid w:val="70FE3C30"/>
    <w:rsid w:val="719D44E2"/>
    <w:rsid w:val="71BA74F6"/>
    <w:rsid w:val="728A746B"/>
    <w:rsid w:val="73566279"/>
    <w:rsid w:val="73622558"/>
    <w:rsid w:val="74877BFF"/>
    <w:rsid w:val="74A64DCB"/>
    <w:rsid w:val="76147BCB"/>
    <w:rsid w:val="76D31A14"/>
    <w:rsid w:val="76F462B7"/>
    <w:rsid w:val="76FA2C81"/>
    <w:rsid w:val="774A70CA"/>
    <w:rsid w:val="774B5945"/>
    <w:rsid w:val="778D734C"/>
    <w:rsid w:val="786A365F"/>
    <w:rsid w:val="789A3504"/>
    <w:rsid w:val="7ABF140E"/>
    <w:rsid w:val="7AEE68B4"/>
    <w:rsid w:val="7B0859F2"/>
    <w:rsid w:val="7B1C0B89"/>
    <w:rsid w:val="7C3E6D98"/>
    <w:rsid w:val="7D0A0C80"/>
    <w:rsid w:val="7E6F3F4C"/>
    <w:rsid w:val="7EAE5D76"/>
    <w:rsid w:val="7F595369"/>
    <w:rsid w:val="7FE42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sdException w:uiPriority="0" w:name="line number" w:locked="1"/>
    <w:lsdException w:qFormat="1" w:unhideWhenUsed="0" w:uiPriority="99" w:semiHidden="0" w:name="page number"/>
    <w:lsdException w:uiPriority="0" w:name="endnote reference" w:locked="1"/>
    <w:lsdException w:uiPriority="0" w:name="endnote text" w:locked="1"/>
    <w:lsdException w:qFormat="1" w:uiPriority="99" w:semiHidden="0" w:name="table of authorities" w:locked="1"/>
    <w:lsdException w:uiPriority="0" w:name="macro" w:locked="1"/>
    <w:lsdException w:uiPriority="0" w:name="toa heading" w:locked="1"/>
    <w:lsdException w:qFormat="1" w:unhideWhenUsed="0" w:uiPriority="99" w:semiHidden="0" w:name="List"/>
    <w:lsdException w:uiPriority="0" w:name="List Bullet" w:locked="1"/>
    <w:lsdException w:uiPriority="0" w:name="List Number" w:locked="1"/>
    <w:lsdException w:qFormat="1" w:unhideWhenUsed="0" w:uiPriority="99" w:semiHidden="0" w:name="List 2"/>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99" w:semiHidden="0" w:name="Title"/>
    <w:lsdException w:uiPriority="0" w:name="Closing" w:locked="1"/>
    <w:lsdException w:uiPriority="0" w:name="Signature" w:locked="1"/>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0" w:name="Note Heading" w:locked="1"/>
    <w:lsdException w:qFormat="1" w:unhideWhenUsed="0" w:uiPriority="99" w:semiHidden="0" w:name="Body Text 2"/>
    <w:lsdException w:uiPriority="0"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ocked="1"/>
    <w:lsdException w:qFormat="1" w:uiPriority="0" w:semiHidden="0" w:name="Document Map" w:locked="1"/>
    <w:lsdException w:qFormat="1" w:unhideWhenUsed="0" w:uiPriority="99" w:semiHidden="0" w:name="Plain Text"/>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qFormat="1" w:unhideWhenUsed="0" w:uiPriority="99" w:semiHidden="0" w:name="HTML Preformatted"/>
    <w:lsdException w:uiPriority="0" w:name="HTML Sample" w:locked="1"/>
    <w:lsdException w:uiPriority="0" w:name="HTML Typewriter" w:locked="1"/>
    <w:lsdException w:uiPriority="0" w:name="HTML Variable" w:locked="1"/>
    <w:lsdException w:qFormat="1" w:uiPriority="99" w:name="Normal Table"/>
    <w:lsdException w:qFormat="1"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59" w:semiHidden="0" w:name="Table Grid" w:locked="1"/>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7"/>
    <w:qFormat/>
    <w:uiPriority w:val="0"/>
    <w:pPr>
      <w:keepNext/>
      <w:keepLines/>
      <w:numPr>
        <w:ilvl w:val="0"/>
        <w:numId w:val="1"/>
      </w:numPr>
      <w:spacing w:before="340" w:after="330" w:line="576" w:lineRule="auto"/>
      <w:outlineLvl w:val="0"/>
    </w:pPr>
    <w:rPr>
      <w:b/>
      <w:bCs/>
      <w:kern w:val="44"/>
      <w:sz w:val="44"/>
      <w:szCs w:val="44"/>
    </w:rPr>
  </w:style>
  <w:style w:type="paragraph" w:styleId="3">
    <w:name w:val="heading 2"/>
    <w:basedOn w:val="1"/>
    <w:next w:val="1"/>
    <w:link w:val="48"/>
    <w:qFormat/>
    <w:uiPriority w:val="0"/>
    <w:pPr>
      <w:keepNext/>
      <w:keepLines/>
      <w:numPr>
        <w:ilvl w:val="1"/>
        <w:numId w:val="1"/>
      </w:numPr>
      <w:spacing w:before="260" w:after="260" w:line="415"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numPr>
        <w:ilvl w:val="2"/>
        <w:numId w:val="1"/>
      </w:numPr>
      <w:spacing w:before="260" w:after="260" w:line="415" w:lineRule="auto"/>
      <w:outlineLvl w:val="2"/>
    </w:pPr>
    <w:rPr>
      <w:b/>
      <w:bCs/>
      <w:sz w:val="32"/>
      <w:szCs w:val="32"/>
    </w:rPr>
  </w:style>
  <w:style w:type="paragraph" w:styleId="5">
    <w:name w:val="heading 4"/>
    <w:basedOn w:val="1"/>
    <w:next w:val="1"/>
    <w:link w:val="50"/>
    <w:qFormat/>
    <w:uiPriority w:val="0"/>
    <w:pPr>
      <w:keepNext/>
      <w:keepLines/>
      <w:numPr>
        <w:ilvl w:val="3"/>
        <w:numId w:val="1"/>
      </w:numPr>
      <w:spacing w:before="280" w:after="290" w:line="374" w:lineRule="auto"/>
      <w:outlineLvl w:val="3"/>
    </w:pPr>
    <w:rPr>
      <w:rFonts w:ascii="Arial" w:hAnsi="Arial" w:eastAsia="黑体"/>
      <w:b/>
      <w:bCs/>
      <w:sz w:val="28"/>
      <w:szCs w:val="28"/>
    </w:rPr>
  </w:style>
  <w:style w:type="paragraph" w:styleId="6">
    <w:name w:val="heading 5"/>
    <w:basedOn w:val="1"/>
    <w:next w:val="1"/>
    <w:link w:val="51"/>
    <w:qFormat/>
    <w:uiPriority w:val="0"/>
    <w:pPr>
      <w:keepNext/>
      <w:keepLines/>
      <w:numPr>
        <w:ilvl w:val="4"/>
        <w:numId w:val="1"/>
      </w:numPr>
      <w:spacing w:before="280" w:after="290" w:line="374" w:lineRule="auto"/>
      <w:outlineLvl w:val="4"/>
    </w:pPr>
    <w:rPr>
      <w:b/>
      <w:bCs/>
      <w:sz w:val="28"/>
      <w:szCs w:val="28"/>
    </w:rPr>
  </w:style>
  <w:style w:type="paragraph" w:styleId="7">
    <w:name w:val="heading 6"/>
    <w:basedOn w:val="1"/>
    <w:next w:val="1"/>
    <w:link w:val="52"/>
    <w:qFormat/>
    <w:uiPriority w:val="99"/>
    <w:pPr>
      <w:keepNext/>
      <w:keepLines/>
      <w:numPr>
        <w:ilvl w:val="5"/>
        <w:numId w:val="1"/>
      </w:numPr>
      <w:spacing w:before="240" w:after="64" w:line="319" w:lineRule="auto"/>
      <w:outlineLvl w:val="5"/>
    </w:pPr>
    <w:rPr>
      <w:rFonts w:ascii="Arial" w:hAnsi="Arial" w:eastAsia="黑体"/>
      <w:b/>
      <w:bCs/>
      <w:sz w:val="24"/>
      <w:szCs w:val="24"/>
    </w:rPr>
  </w:style>
  <w:style w:type="paragraph" w:styleId="8">
    <w:name w:val="heading 7"/>
    <w:basedOn w:val="1"/>
    <w:next w:val="1"/>
    <w:link w:val="53"/>
    <w:qFormat/>
    <w:uiPriority w:val="99"/>
    <w:pPr>
      <w:keepNext/>
      <w:keepLines/>
      <w:numPr>
        <w:ilvl w:val="6"/>
        <w:numId w:val="1"/>
      </w:numPr>
      <w:spacing w:before="240" w:after="64" w:line="319" w:lineRule="auto"/>
      <w:outlineLvl w:val="6"/>
    </w:pPr>
    <w:rPr>
      <w:b/>
      <w:bCs/>
      <w:sz w:val="24"/>
      <w:szCs w:val="24"/>
    </w:rPr>
  </w:style>
  <w:style w:type="paragraph" w:styleId="9">
    <w:name w:val="heading 8"/>
    <w:basedOn w:val="1"/>
    <w:next w:val="1"/>
    <w:link w:val="54"/>
    <w:qFormat/>
    <w:uiPriority w:val="99"/>
    <w:pPr>
      <w:keepNext/>
      <w:keepLines/>
      <w:numPr>
        <w:ilvl w:val="7"/>
        <w:numId w:val="1"/>
      </w:numPr>
      <w:spacing w:before="240" w:after="64" w:line="319" w:lineRule="auto"/>
      <w:outlineLvl w:val="7"/>
    </w:pPr>
    <w:rPr>
      <w:rFonts w:ascii="Arial" w:hAnsi="Arial" w:eastAsia="黑体"/>
      <w:sz w:val="24"/>
      <w:szCs w:val="24"/>
    </w:rPr>
  </w:style>
  <w:style w:type="paragraph" w:styleId="10">
    <w:name w:val="heading 9"/>
    <w:basedOn w:val="1"/>
    <w:next w:val="1"/>
    <w:link w:val="55"/>
    <w:qFormat/>
    <w:uiPriority w:val="99"/>
    <w:pPr>
      <w:keepNext/>
      <w:keepLines/>
      <w:numPr>
        <w:ilvl w:val="8"/>
        <w:numId w:val="1"/>
      </w:numPr>
      <w:spacing w:before="240" w:after="64" w:line="319" w:lineRule="auto"/>
      <w:outlineLvl w:val="8"/>
    </w:pPr>
    <w:rPr>
      <w:rFonts w:ascii="Arial" w:hAnsi="Arial" w:eastAsia="黑体"/>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unhideWhenUsed/>
    <w:qFormat/>
    <w:locked/>
    <w:uiPriority w:val="99"/>
    <w:pPr>
      <w:ind w:left="420" w:leftChars="200"/>
    </w:pPr>
  </w:style>
  <w:style w:type="paragraph" w:styleId="12">
    <w:name w:val="Document Map"/>
    <w:basedOn w:val="1"/>
    <w:link w:val="56"/>
    <w:unhideWhenUsed/>
    <w:qFormat/>
    <w:locked/>
    <w:uiPriority w:val="0"/>
    <w:rPr>
      <w:rFonts w:ascii="宋体"/>
      <w:sz w:val="18"/>
      <w:szCs w:val="18"/>
    </w:rPr>
  </w:style>
  <w:style w:type="paragraph" w:styleId="13">
    <w:name w:val="annotation text"/>
    <w:basedOn w:val="1"/>
    <w:link w:val="57"/>
    <w:semiHidden/>
    <w:qFormat/>
    <w:uiPriority w:val="99"/>
    <w:pPr>
      <w:jc w:val="left"/>
    </w:pPr>
    <w:rPr>
      <w:kern w:val="0"/>
      <w:sz w:val="24"/>
      <w:szCs w:val="24"/>
    </w:rPr>
  </w:style>
  <w:style w:type="paragraph" w:styleId="14">
    <w:name w:val="Body Text"/>
    <w:basedOn w:val="1"/>
    <w:link w:val="58"/>
    <w:qFormat/>
    <w:uiPriority w:val="99"/>
    <w:pPr>
      <w:spacing w:after="120"/>
    </w:pPr>
    <w:rPr>
      <w:kern w:val="0"/>
      <w:sz w:val="24"/>
      <w:szCs w:val="24"/>
    </w:rPr>
  </w:style>
  <w:style w:type="paragraph" w:styleId="15">
    <w:name w:val="Body Text Indent"/>
    <w:basedOn w:val="1"/>
    <w:link w:val="59"/>
    <w:qFormat/>
    <w:uiPriority w:val="0"/>
    <w:pPr>
      <w:ind w:left="840"/>
    </w:pPr>
    <w:rPr>
      <w:kern w:val="0"/>
      <w:sz w:val="24"/>
      <w:szCs w:val="24"/>
    </w:rPr>
  </w:style>
  <w:style w:type="paragraph" w:styleId="16">
    <w:name w:val="List 2"/>
    <w:basedOn w:val="1"/>
    <w:qFormat/>
    <w:uiPriority w:val="99"/>
    <w:pPr>
      <w:ind w:left="400" w:leftChars="200" w:hanging="200" w:hangingChars="200"/>
    </w:pPr>
  </w:style>
  <w:style w:type="paragraph" w:styleId="17">
    <w:name w:val="Block Text"/>
    <w:basedOn w:val="1"/>
    <w:qFormat/>
    <w:locked/>
    <w:uiPriority w:val="99"/>
    <w:pPr>
      <w:spacing w:after="120"/>
      <w:ind w:left="1440" w:leftChars="700" w:right="1440" w:rightChars="700"/>
    </w:pPr>
  </w:style>
  <w:style w:type="paragraph" w:styleId="18">
    <w:name w:val="toc 3"/>
    <w:basedOn w:val="1"/>
    <w:next w:val="1"/>
    <w:qFormat/>
    <w:uiPriority w:val="39"/>
    <w:pPr>
      <w:widowControl/>
      <w:spacing w:after="100" w:line="276" w:lineRule="auto"/>
      <w:ind w:left="440"/>
      <w:jc w:val="left"/>
    </w:pPr>
    <w:rPr>
      <w:rFonts w:ascii="Calibri" w:hAnsi="Calibri" w:cs="Calibri"/>
      <w:kern w:val="0"/>
      <w:sz w:val="22"/>
      <w:szCs w:val="22"/>
    </w:rPr>
  </w:style>
  <w:style w:type="paragraph" w:styleId="19">
    <w:name w:val="Plain Text"/>
    <w:basedOn w:val="1"/>
    <w:link w:val="60"/>
    <w:qFormat/>
    <w:uiPriority w:val="99"/>
    <w:rPr>
      <w:rFonts w:ascii="宋体" w:hAnsi="Courier New"/>
      <w:kern w:val="0"/>
      <w:sz w:val="20"/>
      <w:szCs w:val="20"/>
    </w:rPr>
  </w:style>
  <w:style w:type="paragraph" w:styleId="20">
    <w:name w:val="Date"/>
    <w:basedOn w:val="1"/>
    <w:next w:val="1"/>
    <w:link w:val="61"/>
    <w:qFormat/>
    <w:uiPriority w:val="99"/>
    <w:pPr>
      <w:ind w:left="100" w:leftChars="2500"/>
    </w:pPr>
    <w:rPr>
      <w:kern w:val="0"/>
      <w:sz w:val="24"/>
      <w:szCs w:val="24"/>
    </w:rPr>
  </w:style>
  <w:style w:type="paragraph" w:styleId="21">
    <w:name w:val="Body Text Indent 2"/>
    <w:basedOn w:val="1"/>
    <w:link w:val="62"/>
    <w:qFormat/>
    <w:uiPriority w:val="99"/>
    <w:pPr>
      <w:spacing w:line="900" w:lineRule="exact"/>
      <w:ind w:firstLine="1940" w:firstLineChars="168"/>
    </w:pPr>
    <w:rPr>
      <w:rFonts w:ascii="文鼎CS魏碑" w:eastAsia="文鼎CS魏碑"/>
      <w:b/>
      <w:bCs/>
      <w:w w:val="80"/>
      <w:kern w:val="0"/>
      <w:sz w:val="96"/>
      <w:szCs w:val="96"/>
    </w:rPr>
  </w:style>
  <w:style w:type="paragraph" w:styleId="22">
    <w:name w:val="Balloon Text"/>
    <w:basedOn w:val="1"/>
    <w:link w:val="63"/>
    <w:semiHidden/>
    <w:qFormat/>
    <w:uiPriority w:val="99"/>
    <w:rPr>
      <w:kern w:val="0"/>
      <w:sz w:val="18"/>
      <w:szCs w:val="18"/>
    </w:rPr>
  </w:style>
  <w:style w:type="paragraph" w:styleId="23">
    <w:name w:val="footer"/>
    <w:basedOn w:val="1"/>
    <w:link w:val="44"/>
    <w:qFormat/>
    <w:uiPriority w:val="99"/>
    <w:pPr>
      <w:tabs>
        <w:tab w:val="center" w:pos="4153"/>
        <w:tab w:val="right" w:pos="8306"/>
      </w:tabs>
      <w:snapToGrid w:val="0"/>
      <w:jc w:val="left"/>
    </w:pPr>
    <w:rPr>
      <w:kern w:val="0"/>
      <w:sz w:val="18"/>
      <w:szCs w:val="18"/>
    </w:rPr>
  </w:style>
  <w:style w:type="paragraph" w:styleId="24">
    <w:name w:val="header"/>
    <w:basedOn w:val="1"/>
    <w:link w:val="64"/>
    <w:qFormat/>
    <w:uiPriority w:val="0"/>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qFormat/>
    <w:uiPriority w:val="39"/>
  </w:style>
  <w:style w:type="paragraph" w:styleId="26">
    <w:name w:val="List"/>
    <w:basedOn w:val="1"/>
    <w:qFormat/>
    <w:uiPriority w:val="99"/>
    <w:pPr>
      <w:ind w:left="200" w:hanging="200" w:hangingChars="200"/>
    </w:pPr>
  </w:style>
  <w:style w:type="paragraph" w:styleId="27">
    <w:name w:val="Body Text Indent 3"/>
    <w:basedOn w:val="1"/>
    <w:link w:val="65"/>
    <w:qFormat/>
    <w:uiPriority w:val="99"/>
    <w:pPr>
      <w:widowControl/>
      <w:adjustRightInd w:val="0"/>
      <w:spacing w:line="560" w:lineRule="exact"/>
      <w:ind w:firstLine="198" w:firstLineChars="198"/>
      <w:jc w:val="left"/>
    </w:pPr>
    <w:rPr>
      <w:rFonts w:ascii="宋体"/>
      <w:spacing w:val="16"/>
      <w:kern w:val="0"/>
      <w:sz w:val="20"/>
      <w:szCs w:val="20"/>
    </w:rPr>
  </w:style>
  <w:style w:type="paragraph" w:styleId="28">
    <w:name w:val="toc 2"/>
    <w:basedOn w:val="1"/>
    <w:next w:val="1"/>
    <w:qFormat/>
    <w:uiPriority w:val="39"/>
    <w:pPr>
      <w:ind w:left="420" w:leftChars="200"/>
    </w:pPr>
  </w:style>
  <w:style w:type="paragraph" w:styleId="29">
    <w:name w:val="Body Text 2"/>
    <w:basedOn w:val="1"/>
    <w:link w:val="66"/>
    <w:qFormat/>
    <w:uiPriority w:val="99"/>
    <w:pPr>
      <w:spacing w:line="500" w:lineRule="exact"/>
    </w:pPr>
    <w:rPr>
      <w:rFonts w:ascii="宋体"/>
      <w:spacing w:val="16"/>
      <w:kern w:val="0"/>
      <w:sz w:val="20"/>
      <w:szCs w:val="20"/>
    </w:rPr>
  </w:style>
  <w:style w:type="paragraph" w:styleId="30">
    <w:name w:val="HTML Preformatted"/>
    <w:basedOn w:val="1"/>
    <w:link w:val="6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31">
    <w:name w:val="Normal (Web)"/>
    <w:basedOn w:val="1"/>
    <w:qFormat/>
    <w:uiPriority w:val="99"/>
    <w:rPr>
      <w:sz w:val="24"/>
      <w:szCs w:val="24"/>
    </w:rPr>
  </w:style>
  <w:style w:type="paragraph" w:styleId="32">
    <w:name w:val="Title"/>
    <w:basedOn w:val="1"/>
    <w:next w:val="1"/>
    <w:link w:val="68"/>
    <w:qFormat/>
    <w:uiPriority w:val="99"/>
    <w:pPr>
      <w:spacing w:before="240" w:after="60"/>
      <w:jc w:val="center"/>
      <w:outlineLvl w:val="0"/>
    </w:pPr>
    <w:rPr>
      <w:rFonts w:ascii="Cambria" w:hAnsi="Cambria"/>
      <w:b/>
      <w:bCs/>
      <w:kern w:val="0"/>
      <w:sz w:val="32"/>
      <w:szCs w:val="32"/>
    </w:rPr>
  </w:style>
  <w:style w:type="paragraph" w:styleId="33">
    <w:name w:val="annotation subject"/>
    <w:basedOn w:val="13"/>
    <w:next w:val="13"/>
    <w:link w:val="69"/>
    <w:semiHidden/>
    <w:qFormat/>
    <w:uiPriority w:val="99"/>
    <w:rPr>
      <w:b/>
      <w:bCs/>
    </w:rPr>
  </w:style>
  <w:style w:type="paragraph" w:styleId="34">
    <w:name w:val="Body Text First Indent"/>
    <w:basedOn w:val="14"/>
    <w:link w:val="70"/>
    <w:qFormat/>
    <w:locked/>
    <w:uiPriority w:val="99"/>
    <w:pPr>
      <w:ind w:firstLine="420" w:firstLineChars="100"/>
    </w:pPr>
    <w:rPr>
      <w:kern w:val="2"/>
    </w:rPr>
  </w:style>
  <w:style w:type="paragraph" w:styleId="35">
    <w:name w:val="Body Text First Indent 2"/>
    <w:basedOn w:val="15"/>
    <w:qFormat/>
    <w:locked/>
    <w:uiPriority w:val="0"/>
    <w:pPr>
      <w:spacing w:line="360" w:lineRule="auto"/>
      <w:ind w:left="420" w:leftChars="200" w:firstLine="420" w:firstLineChars="200"/>
    </w:pPr>
    <w:rPr>
      <w:kern w:val="2"/>
      <w:szCs w:val="21"/>
    </w:rPr>
  </w:style>
  <w:style w:type="table" w:styleId="37">
    <w:name w:val="Table Grid"/>
    <w:basedOn w:val="36"/>
    <w:qFormat/>
    <w:locked/>
    <w:uiPriority w:val="5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uiPriority w:val="22"/>
    <w:rPr>
      <w:rFonts w:cs="Times New Roman"/>
      <w:b/>
      <w:bCs/>
    </w:rPr>
  </w:style>
  <w:style w:type="character" w:styleId="40">
    <w:name w:val="page number"/>
    <w:qFormat/>
    <w:uiPriority w:val="99"/>
    <w:rPr>
      <w:rFonts w:cs="Times New Roman"/>
    </w:rPr>
  </w:style>
  <w:style w:type="character" w:styleId="41">
    <w:name w:val="FollowedHyperlink"/>
    <w:qFormat/>
    <w:uiPriority w:val="99"/>
    <w:rPr>
      <w:rFonts w:cs="Times New Roman"/>
      <w:color w:val="800080"/>
      <w:u w:val="single"/>
    </w:rPr>
  </w:style>
  <w:style w:type="character" w:styleId="42">
    <w:name w:val="Hyperlink"/>
    <w:qFormat/>
    <w:uiPriority w:val="99"/>
    <w:rPr>
      <w:rFonts w:cs="Times New Roman"/>
      <w:color w:val="0000FF"/>
      <w:u w:val="single"/>
    </w:rPr>
  </w:style>
  <w:style w:type="character" w:styleId="43">
    <w:name w:val="annotation reference"/>
    <w:semiHidden/>
    <w:qFormat/>
    <w:uiPriority w:val="99"/>
    <w:rPr>
      <w:rFonts w:cs="Times New Roman"/>
      <w:sz w:val="21"/>
      <w:szCs w:val="21"/>
    </w:rPr>
  </w:style>
  <w:style w:type="character" w:customStyle="1" w:styleId="44">
    <w:name w:val="页脚 字符"/>
    <w:link w:val="23"/>
    <w:qFormat/>
    <w:locked/>
    <w:uiPriority w:val="99"/>
    <w:rPr>
      <w:rFonts w:cs="Times New Roman"/>
      <w:sz w:val="18"/>
      <w:szCs w:val="18"/>
    </w:rPr>
  </w:style>
  <w:style w:type="paragraph" w:customStyle="1" w:styleId="45">
    <w:name w:val="Style1"/>
    <w:basedOn w:val="1"/>
    <w:qFormat/>
    <w:uiPriority w:val="99"/>
    <w:pPr>
      <w:tabs>
        <w:tab w:val="left" w:pos="-720"/>
      </w:tabs>
      <w:spacing w:after="120"/>
    </w:pPr>
    <w:rPr>
      <w:spacing w:val="-3"/>
      <w:sz w:val="24"/>
      <w:szCs w:val="20"/>
      <w:lang w:val="en-AU" w:eastAsia="en-US"/>
    </w:rPr>
  </w:style>
  <w:style w:type="paragraph" w:customStyle="1" w:styleId="46">
    <w:name w:val="_Style 3"/>
    <w:basedOn w:val="1"/>
    <w:next w:val="1"/>
    <w:qFormat/>
    <w:uiPriority w:val="0"/>
    <w:pPr>
      <w:pBdr>
        <w:top w:val="single" w:color="auto" w:sz="6" w:space="1"/>
      </w:pBdr>
      <w:jc w:val="center"/>
    </w:pPr>
    <w:rPr>
      <w:rFonts w:ascii="Arial"/>
      <w:vanish/>
      <w:sz w:val="16"/>
    </w:rPr>
  </w:style>
  <w:style w:type="character" w:customStyle="1" w:styleId="47">
    <w:name w:val="标题 1 字符"/>
    <w:link w:val="2"/>
    <w:qFormat/>
    <w:locked/>
    <w:uiPriority w:val="99"/>
    <w:rPr>
      <w:rFonts w:ascii="Times New Roman" w:hAnsi="Times New Roman"/>
      <w:b/>
      <w:bCs/>
      <w:kern w:val="44"/>
      <w:sz w:val="44"/>
      <w:szCs w:val="44"/>
    </w:rPr>
  </w:style>
  <w:style w:type="character" w:customStyle="1" w:styleId="48">
    <w:name w:val="标题 2 字符"/>
    <w:link w:val="3"/>
    <w:qFormat/>
    <w:locked/>
    <w:uiPriority w:val="0"/>
    <w:rPr>
      <w:rFonts w:ascii="Arial" w:hAnsi="Arial" w:eastAsia="黑体" w:cs="Arial"/>
      <w:b/>
      <w:bCs/>
      <w:kern w:val="2"/>
      <w:sz w:val="32"/>
      <w:szCs w:val="32"/>
    </w:rPr>
  </w:style>
  <w:style w:type="character" w:customStyle="1" w:styleId="49">
    <w:name w:val="标题 3 字符"/>
    <w:link w:val="4"/>
    <w:qFormat/>
    <w:locked/>
    <w:uiPriority w:val="99"/>
    <w:rPr>
      <w:rFonts w:ascii="Times New Roman" w:hAnsi="Times New Roman" w:cs="Times New Roman"/>
      <w:b/>
      <w:bCs/>
      <w:kern w:val="2"/>
      <w:sz w:val="32"/>
      <w:szCs w:val="32"/>
    </w:rPr>
  </w:style>
  <w:style w:type="character" w:customStyle="1" w:styleId="50">
    <w:name w:val="标题 4 字符"/>
    <w:link w:val="5"/>
    <w:qFormat/>
    <w:locked/>
    <w:uiPriority w:val="99"/>
    <w:rPr>
      <w:rFonts w:ascii="Arial" w:hAnsi="Arial" w:eastAsia="黑体" w:cs="Arial"/>
      <w:b/>
      <w:bCs/>
      <w:kern w:val="2"/>
      <w:sz w:val="28"/>
      <w:szCs w:val="28"/>
    </w:rPr>
  </w:style>
  <w:style w:type="character" w:customStyle="1" w:styleId="51">
    <w:name w:val="标题 5 字符"/>
    <w:link w:val="6"/>
    <w:qFormat/>
    <w:locked/>
    <w:uiPriority w:val="99"/>
    <w:rPr>
      <w:rFonts w:ascii="Times New Roman" w:hAnsi="Times New Roman" w:cs="Times New Roman"/>
      <w:b/>
      <w:bCs/>
      <w:kern w:val="2"/>
      <w:sz w:val="28"/>
      <w:szCs w:val="28"/>
    </w:rPr>
  </w:style>
  <w:style w:type="character" w:customStyle="1" w:styleId="52">
    <w:name w:val="标题 6 字符"/>
    <w:link w:val="7"/>
    <w:qFormat/>
    <w:locked/>
    <w:uiPriority w:val="99"/>
    <w:rPr>
      <w:rFonts w:ascii="Arial" w:hAnsi="Arial" w:eastAsia="黑体" w:cs="Arial"/>
      <w:b/>
      <w:bCs/>
      <w:kern w:val="2"/>
      <w:sz w:val="24"/>
      <w:szCs w:val="24"/>
    </w:rPr>
  </w:style>
  <w:style w:type="character" w:customStyle="1" w:styleId="53">
    <w:name w:val="标题 7 字符"/>
    <w:link w:val="8"/>
    <w:qFormat/>
    <w:locked/>
    <w:uiPriority w:val="99"/>
    <w:rPr>
      <w:rFonts w:ascii="Times New Roman" w:hAnsi="Times New Roman" w:cs="Times New Roman"/>
      <w:b/>
      <w:bCs/>
      <w:kern w:val="2"/>
      <w:sz w:val="24"/>
      <w:szCs w:val="24"/>
    </w:rPr>
  </w:style>
  <w:style w:type="character" w:customStyle="1" w:styleId="54">
    <w:name w:val="标题 8 字符"/>
    <w:link w:val="9"/>
    <w:qFormat/>
    <w:locked/>
    <w:uiPriority w:val="99"/>
    <w:rPr>
      <w:rFonts w:ascii="Arial" w:hAnsi="Arial" w:eastAsia="黑体" w:cs="Arial"/>
      <w:kern w:val="2"/>
      <w:sz w:val="24"/>
      <w:szCs w:val="24"/>
    </w:rPr>
  </w:style>
  <w:style w:type="character" w:customStyle="1" w:styleId="55">
    <w:name w:val="标题 9 字符"/>
    <w:link w:val="10"/>
    <w:qFormat/>
    <w:locked/>
    <w:uiPriority w:val="99"/>
    <w:rPr>
      <w:rFonts w:ascii="Arial" w:hAnsi="Arial" w:eastAsia="黑体" w:cs="Arial"/>
      <w:kern w:val="2"/>
      <w:sz w:val="21"/>
      <w:szCs w:val="21"/>
    </w:rPr>
  </w:style>
  <w:style w:type="character" w:customStyle="1" w:styleId="56">
    <w:name w:val="文档结构图 字符"/>
    <w:link w:val="12"/>
    <w:semiHidden/>
    <w:qFormat/>
    <w:uiPriority w:val="0"/>
    <w:rPr>
      <w:rFonts w:ascii="宋体" w:hAnsi="Times New Roman"/>
      <w:kern w:val="2"/>
      <w:sz w:val="18"/>
      <w:szCs w:val="18"/>
    </w:rPr>
  </w:style>
  <w:style w:type="character" w:customStyle="1" w:styleId="57">
    <w:name w:val="批注文字 字符"/>
    <w:link w:val="13"/>
    <w:semiHidden/>
    <w:qFormat/>
    <w:locked/>
    <w:uiPriority w:val="99"/>
    <w:rPr>
      <w:rFonts w:ascii="Times New Roman" w:hAnsi="Times New Roman" w:eastAsia="宋体" w:cs="Times New Roman"/>
      <w:sz w:val="24"/>
      <w:szCs w:val="24"/>
    </w:rPr>
  </w:style>
  <w:style w:type="character" w:customStyle="1" w:styleId="58">
    <w:name w:val="正文文本 字符"/>
    <w:link w:val="14"/>
    <w:qFormat/>
    <w:locked/>
    <w:uiPriority w:val="99"/>
    <w:rPr>
      <w:rFonts w:ascii="Times New Roman" w:hAnsi="Times New Roman" w:eastAsia="宋体" w:cs="Times New Roman"/>
      <w:sz w:val="24"/>
      <w:szCs w:val="24"/>
    </w:rPr>
  </w:style>
  <w:style w:type="character" w:customStyle="1" w:styleId="59">
    <w:name w:val="正文文本缩进 字符"/>
    <w:link w:val="15"/>
    <w:qFormat/>
    <w:locked/>
    <w:uiPriority w:val="0"/>
    <w:rPr>
      <w:rFonts w:ascii="Times New Roman" w:hAnsi="Times New Roman" w:eastAsia="宋体" w:cs="Times New Roman"/>
      <w:sz w:val="24"/>
      <w:szCs w:val="24"/>
    </w:rPr>
  </w:style>
  <w:style w:type="character" w:customStyle="1" w:styleId="60">
    <w:name w:val="纯文本 字符"/>
    <w:link w:val="19"/>
    <w:qFormat/>
    <w:locked/>
    <w:uiPriority w:val="99"/>
    <w:rPr>
      <w:rFonts w:ascii="宋体" w:hAnsi="Courier New" w:eastAsia="宋体" w:cs="宋体"/>
      <w:sz w:val="20"/>
      <w:szCs w:val="20"/>
    </w:rPr>
  </w:style>
  <w:style w:type="character" w:customStyle="1" w:styleId="61">
    <w:name w:val="日期 字符"/>
    <w:link w:val="20"/>
    <w:semiHidden/>
    <w:qFormat/>
    <w:locked/>
    <w:uiPriority w:val="99"/>
    <w:rPr>
      <w:rFonts w:ascii="Times New Roman" w:hAnsi="Times New Roman" w:eastAsia="宋体" w:cs="Times New Roman"/>
      <w:sz w:val="24"/>
      <w:szCs w:val="24"/>
    </w:rPr>
  </w:style>
  <w:style w:type="character" w:customStyle="1" w:styleId="62">
    <w:name w:val="正文文本缩进 2 字符"/>
    <w:link w:val="21"/>
    <w:qFormat/>
    <w:locked/>
    <w:uiPriority w:val="99"/>
    <w:rPr>
      <w:rFonts w:ascii="文鼎CS魏碑" w:hAnsi="Times New Roman" w:eastAsia="文鼎CS魏碑" w:cs="文鼎CS魏碑"/>
      <w:b/>
      <w:bCs/>
      <w:w w:val="80"/>
      <w:sz w:val="96"/>
      <w:szCs w:val="96"/>
    </w:rPr>
  </w:style>
  <w:style w:type="character" w:customStyle="1" w:styleId="63">
    <w:name w:val="批注框文本 字符"/>
    <w:link w:val="22"/>
    <w:semiHidden/>
    <w:qFormat/>
    <w:locked/>
    <w:uiPriority w:val="99"/>
    <w:rPr>
      <w:rFonts w:ascii="Times New Roman" w:hAnsi="Times New Roman" w:eastAsia="宋体" w:cs="Times New Roman"/>
      <w:sz w:val="18"/>
      <w:szCs w:val="18"/>
    </w:rPr>
  </w:style>
  <w:style w:type="character" w:customStyle="1" w:styleId="64">
    <w:name w:val="页眉 字符"/>
    <w:link w:val="24"/>
    <w:qFormat/>
    <w:locked/>
    <w:uiPriority w:val="99"/>
    <w:rPr>
      <w:rFonts w:cs="Times New Roman"/>
      <w:sz w:val="18"/>
      <w:szCs w:val="18"/>
    </w:rPr>
  </w:style>
  <w:style w:type="character" w:customStyle="1" w:styleId="65">
    <w:name w:val="正文文本缩进 3 字符"/>
    <w:link w:val="27"/>
    <w:qFormat/>
    <w:locked/>
    <w:uiPriority w:val="99"/>
    <w:rPr>
      <w:rFonts w:ascii="宋体" w:hAnsi="Times New Roman" w:eastAsia="宋体" w:cs="宋体"/>
      <w:spacing w:val="16"/>
      <w:kern w:val="0"/>
      <w:sz w:val="20"/>
      <w:szCs w:val="20"/>
    </w:rPr>
  </w:style>
  <w:style w:type="character" w:customStyle="1" w:styleId="66">
    <w:name w:val="正文文本 2 字符"/>
    <w:link w:val="29"/>
    <w:qFormat/>
    <w:locked/>
    <w:uiPriority w:val="99"/>
    <w:rPr>
      <w:rFonts w:ascii="宋体" w:hAnsi="Times New Roman" w:eastAsia="宋体" w:cs="宋体"/>
      <w:spacing w:val="16"/>
      <w:kern w:val="0"/>
      <w:sz w:val="20"/>
      <w:szCs w:val="20"/>
    </w:rPr>
  </w:style>
  <w:style w:type="character" w:customStyle="1" w:styleId="67">
    <w:name w:val="HTML 预设格式 字符"/>
    <w:link w:val="30"/>
    <w:qFormat/>
    <w:locked/>
    <w:uiPriority w:val="99"/>
    <w:rPr>
      <w:rFonts w:ascii="Arial" w:hAnsi="Arial" w:eastAsia="宋体" w:cs="Arial"/>
      <w:kern w:val="0"/>
      <w:sz w:val="24"/>
      <w:szCs w:val="24"/>
    </w:rPr>
  </w:style>
  <w:style w:type="character" w:customStyle="1" w:styleId="68">
    <w:name w:val="标题 字符"/>
    <w:link w:val="32"/>
    <w:qFormat/>
    <w:locked/>
    <w:uiPriority w:val="99"/>
    <w:rPr>
      <w:rFonts w:ascii="Cambria" w:hAnsi="Cambria" w:eastAsia="宋体" w:cs="Cambria"/>
      <w:b/>
      <w:bCs/>
      <w:sz w:val="32"/>
      <w:szCs w:val="32"/>
    </w:rPr>
  </w:style>
  <w:style w:type="character" w:customStyle="1" w:styleId="69">
    <w:name w:val="批注主题 字符"/>
    <w:link w:val="33"/>
    <w:semiHidden/>
    <w:qFormat/>
    <w:locked/>
    <w:uiPriority w:val="99"/>
    <w:rPr>
      <w:rFonts w:ascii="Times New Roman" w:hAnsi="Times New Roman" w:eastAsia="宋体" w:cs="Times New Roman"/>
      <w:b/>
      <w:bCs/>
      <w:sz w:val="24"/>
      <w:szCs w:val="24"/>
    </w:rPr>
  </w:style>
  <w:style w:type="character" w:customStyle="1" w:styleId="70">
    <w:name w:val="正文文本首行缩进 字符"/>
    <w:link w:val="34"/>
    <w:qFormat/>
    <w:locked/>
    <w:uiPriority w:val="99"/>
    <w:rPr>
      <w:rFonts w:ascii="Times New Roman" w:hAnsi="Times New Roman" w:eastAsia="宋体" w:cs="Times New Roman"/>
      <w:kern w:val="2"/>
      <w:sz w:val="24"/>
      <w:szCs w:val="24"/>
    </w:rPr>
  </w:style>
  <w:style w:type="character" w:customStyle="1" w:styleId="71">
    <w:name w:val="(符号)标书正文 Char Char"/>
    <w:qFormat/>
    <w:uiPriority w:val="0"/>
    <w:rPr>
      <w:rFonts w:ascii="宋体" w:hAnsi="宋体" w:eastAsia="宋体" w:cs="宋体"/>
      <w:sz w:val="24"/>
    </w:rPr>
  </w:style>
  <w:style w:type="character" w:customStyle="1" w:styleId="72">
    <w:name w:val="case3"/>
    <w:qFormat/>
    <w:uiPriority w:val="99"/>
    <w:rPr>
      <w:rFonts w:cs="Times New Roman"/>
    </w:rPr>
  </w:style>
  <w:style w:type="character" w:customStyle="1" w:styleId="73">
    <w:name w:val="列出段落 Char"/>
    <w:link w:val="74"/>
    <w:qFormat/>
    <w:locked/>
    <w:uiPriority w:val="0"/>
    <w:rPr>
      <w:rFonts w:cs="Calibri"/>
      <w:kern w:val="2"/>
      <w:sz w:val="21"/>
      <w:szCs w:val="21"/>
    </w:rPr>
  </w:style>
  <w:style w:type="paragraph" w:customStyle="1" w:styleId="74">
    <w:name w:val="列出段落1"/>
    <w:basedOn w:val="1"/>
    <w:link w:val="73"/>
    <w:qFormat/>
    <w:uiPriority w:val="0"/>
    <w:pPr>
      <w:ind w:firstLine="420" w:firstLineChars="200"/>
    </w:pPr>
  </w:style>
  <w:style w:type="character" w:customStyle="1" w:styleId="75">
    <w:name w:val="(符号)标书正文 Char"/>
    <w:link w:val="76"/>
    <w:qFormat/>
    <w:locked/>
    <w:uiPriority w:val="0"/>
    <w:rPr>
      <w:rFonts w:ascii="宋体" w:eastAsia="宋体" w:cs="宋体"/>
      <w:kern w:val="2"/>
      <w:sz w:val="24"/>
    </w:rPr>
  </w:style>
  <w:style w:type="paragraph" w:customStyle="1" w:styleId="76">
    <w:name w:val="(符号)标书正文"/>
    <w:basedOn w:val="1"/>
    <w:link w:val="75"/>
    <w:qFormat/>
    <w:uiPriority w:val="0"/>
    <w:pPr>
      <w:spacing w:line="440" w:lineRule="exact"/>
      <w:ind w:left="709"/>
    </w:pPr>
    <w:rPr>
      <w:rFonts w:ascii="宋体"/>
      <w:sz w:val="24"/>
      <w:szCs w:val="20"/>
    </w:rPr>
  </w:style>
  <w:style w:type="character" w:customStyle="1" w:styleId="77">
    <w:name w:val="style4"/>
    <w:qFormat/>
    <w:uiPriority w:val="0"/>
    <w:rPr>
      <w:rFonts w:cs="Times New Roman"/>
    </w:rPr>
  </w:style>
  <w:style w:type="character" w:customStyle="1" w:styleId="78">
    <w:name w:val="（符号）三标题1.1 Char"/>
    <w:qFormat/>
    <w:uiPriority w:val="0"/>
    <w:rPr>
      <w:rFonts w:ascii="宋体" w:hAnsi="宋体" w:eastAsia="宋体" w:cs="Times New Roman"/>
      <w:kern w:val="2"/>
      <w:sz w:val="24"/>
      <w:szCs w:val="24"/>
      <w:lang w:val="en-US" w:eastAsia="zh-CN" w:bidi="ar-SA"/>
    </w:rPr>
  </w:style>
  <w:style w:type="paragraph" w:customStyle="1" w:styleId="79">
    <w:name w:val="xl83"/>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0">
    <w:name w:val="xl40"/>
    <w:basedOn w:val="81"/>
    <w:qFormat/>
    <w:uiPriority w:val="0"/>
    <w:pPr>
      <w:pBdr>
        <w:top w:val="single" w:color="auto" w:sz="4" w:space="0"/>
        <w:left w:val="single" w:color="auto" w:sz="4" w:space="0"/>
        <w:right w:val="single" w:color="auto" w:sz="4" w:space="0"/>
      </w:pBdr>
      <w:jc w:val="center"/>
    </w:pPr>
    <w:rPr>
      <w:rFonts w:ascii="仿宋_GB2312" w:eastAsia="仿宋_GB2312"/>
    </w:rPr>
  </w:style>
  <w:style w:type="paragraph" w:customStyle="1" w:styleId="81">
    <w:name w:val="style0"/>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2">
    <w:name w:val="(符号)五标题1.1.1"/>
    <w:basedOn w:val="1"/>
    <w:qFormat/>
    <w:uiPriority w:val="0"/>
    <w:pPr>
      <w:numPr>
        <w:ilvl w:val="2"/>
        <w:numId w:val="2"/>
      </w:numPr>
      <w:tabs>
        <w:tab w:val="left" w:pos="420"/>
        <w:tab w:val="clear" w:pos="1000"/>
      </w:tabs>
      <w:spacing w:line="500" w:lineRule="exact"/>
    </w:pPr>
    <w:rPr>
      <w:rFonts w:ascii="宋体" w:hAnsi="宋体" w:cs="宋体"/>
      <w:color w:val="000000"/>
      <w:sz w:val="24"/>
      <w:szCs w:val="20"/>
    </w:rPr>
  </w:style>
  <w:style w:type="paragraph" w:customStyle="1" w:styleId="83">
    <w:name w:val="xl24"/>
    <w:basedOn w:val="81"/>
    <w:qFormat/>
    <w:uiPriority w:val="0"/>
    <w:pPr>
      <w:jc w:val="center"/>
    </w:pPr>
    <w:rPr>
      <w:rFonts w:ascii="仿宋_GB2312" w:eastAsia="仿宋_GB2312"/>
      <w:b/>
      <w:bCs/>
      <w:sz w:val="36"/>
      <w:szCs w:val="36"/>
    </w:rPr>
  </w:style>
  <w:style w:type="paragraph" w:customStyle="1" w:styleId="84">
    <w:name w:val="xl28"/>
    <w:basedOn w:val="81"/>
    <w:qFormat/>
    <w:uiPriority w:val="0"/>
    <w:pPr>
      <w:jc w:val="center"/>
    </w:pPr>
    <w:rPr>
      <w:rFonts w:ascii="仿宋_GB2312" w:eastAsia="仿宋_GB2312"/>
    </w:rPr>
  </w:style>
  <w:style w:type="paragraph" w:customStyle="1" w:styleId="85">
    <w:name w:val="xl27"/>
    <w:basedOn w:val="81"/>
    <w:qFormat/>
    <w:uiPriority w:val="0"/>
    <w:pPr>
      <w:pBdr>
        <w:top w:val="single" w:color="auto" w:sz="4" w:space="0"/>
        <w:left w:val="single" w:color="auto" w:sz="4" w:space="0"/>
        <w:bottom w:val="single" w:color="auto" w:sz="4" w:space="0"/>
        <w:right w:val="single" w:color="auto" w:sz="4" w:space="0"/>
      </w:pBdr>
      <w:jc w:val="center"/>
    </w:pPr>
    <w:rPr>
      <w:rFonts w:ascii="仿宋_GB2312" w:eastAsia="仿宋_GB2312"/>
    </w:rPr>
  </w:style>
  <w:style w:type="paragraph" w:customStyle="1" w:styleId="86">
    <w:name w:val="xl30"/>
    <w:basedOn w:val="81"/>
    <w:qFormat/>
    <w:uiPriority w:val="0"/>
    <w:pPr>
      <w:pBdr>
        <w:top w:val="single" w:color="auto" w:sz="4" w:space="0"/>
        <w:left w:val="single" w:color="auto" w:sz="4" w:space="0"/>
        <w:bottom w:val="single" w:color="auto" w:sz="4" w:space="0"/>
        <w:right w:val="single" w:color="auto" w:sz="4" w:space="0"/>
      </w:pBdr>
    </w:pPr>
    <w:rPr>
      <w:rFonts w:ascii="仿宋_GB2312" w:eastAsia="仿宋_GB2312"/>
    </w:rPr>
  </w:style>
  <w:style w:type="paragraph" w:customStyle="1" w:styleId="8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9">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0">
    <w:name w:val="xl88"/>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92">
    <w:name w:val="font8"/>
    <w:basedOn w:val="1"/>
    <w:qFormat/>
    <w:uiPriority w:val="0"/>
    <w:pPr>
      <w:widowControl/>
      <w:spacing w:before="100" w:beforeAutospacing="1" w:after="100" w:afterAutospacing="1"/>
      <w:jc w:val="left"/>
    </w:pPr>
    <w:rPr>
      <w:rFonts w:ascii="仿宋_GB2312" w:hAnsi="Arial Unicode MS" w:eastAsia="仿宋_GB2312" w:cs="Arial Unicode MS"/>
      <w:kern w:val="0"/>
      <w:sz w:val="24"/>
      <w:szCs w:val="24"/>
    </w:rPr>
  </w:style>
  <w:style w:type="paragraph" w:customStyle="1" w:styleId="9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94">
    <w:name w:val="font11"/>
    <w:basedOn w:val="1"/>
    <w:qFormat/>
    <w:uiPriority w:val="0"/>
    <w:pPr>
      <w:widowControl/>
      <w:spacing w:before="100" w:beforeAutospacing="1" w:after="100" w:afterAutospacing="1"/>
      <w:jc w:val="left"/>
    </w:pPr>
    <w:rPr>
      <w:rFonts w:ascii="仿宋_GB2312" w:hAnsi="Arial Unicode MS" w:eastAsia="仿宋_GB2312" w:cs="Arial Unicode MS"/>
      <w:kern w:val="0"/>
      <w:sz w:val="22"/>
      <w:szCs w:val="22"/>
    </w:rPr>
  </w:style>
  <w:style w:type="paragraph" w:customStyle="1" w:styleId="95">
    <w:name w:val="xl77"/>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96">
    <w:name w:val="xl31"/>
    <w:basedOn w:val="81"/>
    <w:qFormat/>
    <w:uiPriority w:val="0"/>
    <w:pPr>
      <w:pBdr>
        <w:top w:val="single" w:color="auto" w:sz="4" w:space="0"/>
        <w:left w:val="single" w:color="auto" w:sz="4" w:space="0"/>
        <w:bottom w:val="single" w:color="auto" w:sz="4" w:space="0"/>
        <w:right w:val="single" w:color="auto" w:sz="4" w:space="0"/>
      </w:pBdr>
    </w:pPr>
    <w:rPr>
      <w:rFonts w:ascii="仿宋_GB2312" w:eastAsia="仿宋_GB2312"/>
    </w:rPr>
  </w:style>
  <w:style w:type="paragraph" w:customStyle="1" w:styleId="97">
    <w:name w:val="xl34"/>
    <w:basedOn w:val="81"/>
    <w:qFormat/>
    <w:uiPriority w:val="0"/>
    <w:pPr>
      <w:pBdr>
        <w:top w:val="single" w:color="auto" w:sz="4" w:space="0"/>
        <w:left w:val="single" w:color="auto" w:sz="4" w:space="0"/>
        <w:bottom w:val="single" w:color="auto" w:sz="4" w:space="0"/>
        <w:right w:val="single" w:color="auto" w:sz="4" w:space="0"/>
      </w:pBdr>
    </w:pPr>
    <w:rPr>
      <w:rFonts w:ascii="仿宋_GB2312" w:eastAsia="仿宋_GB2312"/>
    </w:rPr>
  </w:style>
  <w:style w:type="paragraph" w:customStyle="1" w:styleId="98">
    <w:name w:val="xl38"/>
    <w:basedOn w:val="81"/>
    <w:qFormat/>
    <w:uiPriority w:val="0"/>
    <w:pPr>
      <w:pBdr>
        <w:top w:val="single" w:color="auto" w:sz="4" w:space="0"/>
        <w:left w:val="single" w:color="auto" w:sz="4" w:space="0"/>
        <w:bottom w:val="single" w:color="auto" w:sz="4" w:space="0"/>
        <w:right w:val="single" w:color="auto" w:sz="4" w:space="0"/>
      </w:pBdr>
    </w:pPr>
    <w:rPr>
      <w:rFonts w:ascii="仿宋_GB2312" w:eastAsia="仿宋_GB2312"/>
      <w:sz w:val="22"/>
      <w:szCs w:val="22"/>
    </w:rPr>
  </w:style>
  <w:style w:type="paragraph" w:customStyle="1" w:styleId="99">
    <w:name w:val="TOC 标题1"/>
    <w:basedOn w:val="2"/>
    <w:next w:val="1"/>
    <w:qFormat/>
    <w:uiPriority w:val="99"/>
    <w:pPr>
      <w:widowControl/>
      <w:numPr>
        <w:numId w:val="0"/>
      </w:numPr>
      <w:spacing w:before="480" w:after="0" w:line="276" w:lineRule="auto"/>
      <w:jc w:val="left"/>
      <w:outlineLvl w:val="9"/>
    </w:pPr>
    <w:rPr>
      <w:rFonts w:ascii="Cambria" w:hAnsi="Cambria" w:cs="Cambria"/>
      <w:color w:val="365F91"/>
      <w:kern w:val="0"/>
      <w:sz w:val="28"/>
      <w:szCs w:val="28"/>
    </w:rPr>
  </w:style>
  <w:style w:type="paragraph" w:customStyle="1" w:styleId="10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1">
    <w:name w:val="Char"/>
    <w:basedOn w:val="1"/>
    <w:qFormat/>
    <w:uiPriority w:val="0"/>
    <w:pPr>
      <w:tabs>
        <w:tab w:val="left" w:pos="360"/>
      </w:tabs>
      <w:ind w:firstLine="420"/>
    </w:pPr>
    <w:rPr>
      <w:rFonts w:ascii="Arial" w:hAnsi="Arial" w:cs="Arial"/>
      <w:sz w:val="20"/>
      <w:szCs w:val="20"/>
    </w:rPr>
  </w:style>
  <w:style w:type="paragraph" w:customStyle="1" w:styleId="102">
    <w:name w:val="xl84"/>
    <w:basedOn w:val="1"/>
    <w:qFormat/>
    <w:uiPriority w:val="0"/>
    <w:pPr>
      <w:widowControl/>
      <w:pBdr>
        <w:bottom w:val="single" w:color="auto" w:sz="4" w:space="0"/>
      </w:pBdr>
      <w:spacing w:before="100" w:beforeAutospacing="1" w:after="100" w:afterAutospacing="1"/>
      <w:jc w:val="left"/>
    </w:pPr>
    <w:rPr>
      <w:rFonts w:ascii="宋体" w:hAnsi="宋体" w:cs="宋体"/>
      <w:kern w:val="0"/>
      <w:sz w:val="40"/>
      <w:szCs w:val="40"/>
    </w:rPr>
  </w:style>
  <w:style w:type="paragraph" w:customStyle="1" w:styleId="103">
    <w:name w:val="style2"/>
    <w:basedOn w:val="1"/>
    <w:qFormat/>
    <w:uiPriority w:val="0"/>
    <w:pPr>
      <w:widowControl/>
      <w:spacing w:before="136" w:after="136"/>
      <w:jc w:val="left"/>
    </w:pPr>
    <w:rPr>
      <w:rFonts w:ascii="宋体" w:hAnsi="宋体" w:cs="宋体"/>
      <w:kern w:val="0"/>
      <w:sz w:val="24"/>
      <w:szCs w:val="24"/>
    </w:rPr>
  </w:style>
  <w:style w:type="paragraph" w:customStyle="1" w:styleId="10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8"/>
      <w:szCs w:val="18"/>
    </w:rPr>
  </w:style>
  <w:style w:type="paragraph" w:customStyle="1" w:styleId="10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8"/>
      <w:szCs w:val="18"/>
    </w:rPr>
  </w:style>
  <w:style w:type="paragraph" w:customStyle="1" w:styleId="10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9">
    <w:name w:val="xl36"/>
    <w:basedOn w:val="81"/>
    <w:qFormat/>
    <w:uiPriority w:val="0"/>
    <w:pPr>
      <w:pBdr>
        <w:left w:val="single" w:color="auto" w:sz="4" w:space="0"/>
        <w:bottom w:val="single" w:color="auto" w:sz="4" w:space="0"/>
        <w:right w:val="single" w:color="auto" w:sz="4" w:space="0"/>
      </w:pBdr>
      <w:jc w:val="center"/>
    </w:pPr>
    <w:rPr>
      <w:rFonts w:ascii="仿宋_GB2312" w:eastAsia="仿宋_GB2312"/>
    </w:rPr>
  </w:style>
  <w:style w:type="paragraph" w:customStyle="1" w:styleId="110">
    <w:name w:val="Char Char Char"/>
    <w:basedOn w:val="1"/>
    <w:qFormat/>
    <w:uiPriority w:val="0"/>
    <w:rPr>
      <w:rFonts w:ascii="Tahoma" w:hAnsi="Tahoma" w:cs="Tahoma"/>
      <w:sz w:val="24"/>
      <w:szCs w:val="24"/>
    </w:rPr>
  </w:style>
  <w:style w:type="paragraph" w:customStyle="1" w:styleId="11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12">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符号)三标题1.1"/>
    <w:basedOn w:val="1"/>
    <w:qFormat/>
    <w:uiPriority w:val="0"/>
    <w:pPr>
      <w:numPr>
        <w:ilvl w:val="0"/>
        <w:numId w:val="2"/>
      </w:numPr>
      <w:spacing w:before="140" w:after="140" w:line="500" w:lineRule="exact"/>
      <w:outlineLvl w:val="2"/>
    </w:pPr>
    <w:rPr>
      <w:rFonts w:ascii="楷体_GB2312" w:hAnsi="宋体" w:eastAsia="楷体_GB2312" w:cs="宋体"/>
      <w:b/>
      <w:bCs/>
      <w:sz w:val="28"/>
      <w:szCs w:val="20"/>
    </w:rPr>
  </w:style>
  <w:style w:type="paragraph" w:customStyle="1" w:styleId="115">
    <w:name w:val="xl9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17">
    <w:name w:val="table_1stline"/>
    <w:basedOn w:val="1"/>
    <w:qFormat/>
    <w:uiPriority w:val="0"/>
    <w:pPr>
      <w:widowControl/>
      <w:spacing w:before="120"/>
      <w:jc w:val="left"/>
    </w:pPr>
    <w:rPr>
      <w:bCs/>
      <w:kern w:val="0"/>
      <w:sz w:val="20"/>
      <w:szCs w:val="20"/>
    </w:rPr>
  </w:style>
  <w:style w:type="paragraph" w:customStyle="1" w:styleId="11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9">
    <w:name w:val="xl86"/>
    <w:basedOn w:val="1"/>
    <w:qFormat/>
    <w:uiPriority w:val="0"/>
    <w:pPr>
      <w:widowControl/>
      <w:spacing w:before="100" w:beforeAutospacing="1" w:after="100" w:afterAutospacing="1"/>
      <w:jc w:val="left"/>
    </w:pPr>
    <w:rPr>
      <w:rFonts w:ascii="宋体" w:hAnsi="宋体" w:cs="宋体"/>
      <w:kern w:val="0"/>
      <w:sz w:val="40"/>
      <w:szCs w:val="40"/>
    </w:rPr>
  </w:style>
  <w:style w:type="paragraph" w:customStyle="1" w:styleId="120">
    <w:name w:val="xl94"/>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121">
    <w:name w:val="font1"/>
    <w:basedOn w:val="1"/>
    <w:qFormat/>
    <w:uiPriority w:val="0"/>
    <w:pPr>
      <w:widowControl/>
      <w:spacing w:before="100" w:beforeAutospacing="1" w:after="100" w:afterAutospacing="1"/>
      <w:jc w:val="left"/>
    </w:pPr>
    <w:rPr>
      <w:rFonts w:ascii="宋体" w:hAnsi="宋体" w:cs="Arial Unicode MS"/>
      <w:kern w:val="0"/>
      <w:sz w:val="24"/>
      <w:szCs w:val="24"/>
    </w:rPr>
  </w:style>
  <w:style w:type="paragraph" w:customStyle="1" w:styleId="122">
    <w:name w:val="无间隔1"/>
    <w:qFormat/>
    <w:uiPriority w:val="0"/>
    <w:pPr>
      <w:adjustRightInd w:val="0"/>
      <w:snapToGrid w:val="0"/>
    </w:pPr>
    <w:rPr>
      <w:rFonts w:ascii="Tahoma" w:hAnsi="Tahoma" w:eastAsia="微软雅黑" w:cs="黑体"/>
      <w:sz w:val="22"/>
      <w:szCs w:val="22"/>
      <w:lang w:val="en-US" w:eastAsia="zh-CN" w:bidi="ar-SA"/>
    </w:rPr>
  </w:style>
  <w:style w:type="paragraph" w:customStyle="1" w:styleId="123">
    <w:name w:val="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24">
    <w:name w:val="xl29"/>
    <w:basedOn w:val="81"/>
    <w:qFormat/>
    <w:uiPriority w:val="0"/>
    <w:pPr>
      <w:pBdr>
        <w:top w:val="single" w:color="auto" w:sz="4" w:space="0"/>
        <w:left w:val="single" w:color="auto" w:sz="4" w:space="0"/>
        <w:bottom w:val="single" w:color="auto" w:sz="4" w:space="0"/>
        <w:right w:val="single" w:color="auto" w:sz="4" w:space="0"/>
      </w:pBdr>
      <w:jc w:val="center"/>
    </w:pPr>
    <w:rPr>
      <w:rFonts w:ascii="Courier New" w:hAnsi="Courier New" w:cs="Courier New"/>
    </w:rPr>
  </w:style>
  <w:style w:type="paragraph" w:customStyle="1" w:styleId="125">
    <w:name w:val="（符号）三标题1.1"/>
    <w:basedOn w:val="1"/>
    <w:qFormat/>
    <w:uiPriority w:val="0"/>
    <w:pPr>
      <w:tabs>
        <w:tab w:val="left" w:pos="1140"/>
      </w:tabs>
      <w:spacing w:line="500" w:lineRule="exact"/>
      <w:ind w:left="1140" w:hanging="720"/>
    </w:pPr>
    <w:rPr>
      <w:rFonts w:ascii="宋体" w:hAnsi="宋体" w:cs="宋体"/>
      <w:sz w:val="24"/>
      <w:szCs w:val="24"/>
    </w:rPr>
  </w:style>
  <w:style w:type="paragraph" w:customStyle="1" w:styleId="12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7">
    <w:name w:val="xl35"/>
    <w:basedOn w:val="81"/>
    <w:qFormat/>
    <w:uiPriority w:val="0"/>
    <w:pPr>
      <w:pBdr>
        <w:top w:val="single" w:color="auto" w:sz="4" w:space="0"/>
        <w:left w:val="single" w:color="auto" w:sz="4" w:space="0"/>
        <w:bottom w:val="single" w:color="auto" w:sz="4" w:space="0"/>
        <w:right w:val="single" w:color="auto" w:sz="4" w:space="0"/>
      </w:pBdr>
      <w:jc w:val="center"/>
    </w:pPr>
    <w:rPr>
      <w:rFonts w:ascii="仿宋_GB2312" w:eastAsia="仿宋_GB2312"/>
    </w:rPr>
  </w:style>
  <w:style w:type="paragraph" w:customStyle="1" w:styleId="128">
    <w:name w:val="xl37"/>
    <w:basedOn w:val="81"/>
    <w:qFormat/>
    <w:uiPriority w:val="0"/>
    <w:pPr>
      <w:pBdr>
        <w:top w:val="single" w:color="auto" w:sz="4" w:space="0"/>
        <w:left w:val="single" w:color="auto" w:sz="4" w:space="0"/>
        <w:bottom w:val="single" w:color="auto" w:sz="4" w:space="0"/>
        <w:right w:val="single" w:color="auto" w:sz="4" w:space="0"/>
      </w:pBdr>
      <w:jc w:val="center"/>
    </w:pPr>
    <w:rPr>
      <w:rFonts w:ascii="仿宋_GB2312" w:eastAsia="仿宋_GB2312"/>
      <w:sz w:val="22"/>
      <w:szCs w:val="22"/>
    </w:rPr>
  </w:style>
  <w:style w:type="paragraph" w:customStyle="1" w:styleId="12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32">
    <w:name w:val="xl85"/>
    <w:basedOn w:val="1"/>
    <w:qFormat/>
    <w:uiPriority w:val="0"/>
    <w:pPr>
      <w:widowControl/>
      <w:pBdr>
        <w:bottom w:val="single" w:color="auto" w:sz="4" w:space="0"/>
      </w:pBdr>
      <w:spacing w:before="100" w:beforeAutospacing="1" w:after="100" w:afterAutospacing="1"/>
      <w:jc w:val="left"/>
    </w:pPr>
    <w:rPr>
      <w:rFonts w:ascii="宋体" w:hAnsi="宋体" w:cs="宋体"/>
      <w:kern w:val="0"/>
      <w:sz w:val="18"/>
      <w:szCs w:val="18"/>
    </w:rPr>
  </w:style>
  <w:style w:type="paragraph" w:customStyle="1" w:styleId="13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34">
    <w:name w:val="xl41"/>
    <w:basedOn w:val="81"/>
    <w:qFormat/>
    <w:uiPriority w:val="0"/>
    <w:pPr>
      <w:pBdr>
        <w:left w:val="single" w:color="auto" w:sz="4" w:space="0"/>
        <w:bottom w:val="single" w:color="auto" w:sz="4" w:space="0"/>
        <w:right w:val="single" w:color="auto" w:sz="4" w:space="0"/>
      </w:pBdr>
      <w:jc w:val="center"/>
      <w:textAlignment w:val="center"/>
    </w:pPr>
    <w:rPr>
      <w:rFonts w:ascii="仿宋_GB2312" w:eastAsia="仿宋_GB2312" w:cs="仿宋_GB2312"/>
    </w:rPr>
  </w:style>
  <w:style w:type="paragraph" w:customStyle="1" w:styleId="135">
    <w:name w:val="xl32"/>
    <w:basedOn w:val="81"/>
    <w:qFormat/>
    <w:uiPriority w:val="0"/>
    <w:pPr>
      <w:pBdr>
        <w:top w:val="single" w:color="auto" w:sz="4" w:space="0"/>
        <w:left w:val="single" w:color="auto" w:sz="4" w:space="0"/>
        <w:bottom w:val="single" w:color="auto" w:sz="4" w:space="0"/>
        <w:right w:val="single" w:color="auto" w:sz="4" w:space="0"/>
      </w:pBdr>
    </w:pPr>
    <w:rPr>
      <w:rFonts w:ascii="仿宋_GB2312" w:eastAsia="仿宋_GB2312"/>
    </w:rPr>
  </w:style>
  <w:style w:type="paragraph" w:customStyle="1" w:styleId="136">
    <w:name w:val="xl26"/>
    <w:basedOn w:val="81"/>
    <w:qFormat/>
    <w:uiPriority w:val="0"/>
    <w:pPr>
      <w:pBdr>
        <w:bottom w:val="single" w:color="auto" w:sz="4" w:space="0"/>
      </w:pBdr>
      <w:jc w:val="center"/>
      <w:textAlignment w:val="center"/>
    </w:pPr>
    <w:rPr>
      <w:rFonts w:ascii="仿宋_GB2312" w:eastAsia="仿宋_GB2312" w:cs="仿宋_GB2312"/>
      <w:b/>
      <w:bCs/>
      <w:sz w:val="36"/>
      <w:szCs w:val="36"/>
    </w:rPr>
  </w:style>
  <w:style w:type="paragraph" w:customStyle="1" w:styleId="137">
    <w:name w:val="常规"/>
    <w:basedOn w:val="1"/>
    <w:qFormat/>
    <w:uiPriority w:val="0"/>
    <w:pPr>
      <w:widowControl/>
      <w:spacing w:before="100" w:beforeAutospacing="1" w:after="100" w:afterAutospacing="1"/>
      <w:jc w:val="left"/>
    </w:pPr>
    <w:rPr>
      <w:rFonts w:ascii="宋体" w:hAnsi="宋体" w:cs="Arial Unicode MS"/>
      <w:kern w:val="0"/>
      <w:sz w:val="24"/>
      <w:szCs w:val="24"/>
    </w:rPr>
  </w:style>
  <w:style w:type="paragraph" w:customStyle="1" w:styleId="138">
    <w:name w:val="xl33"/>
    <w:basedOn w:val="81"/>
    <w:qFormat/>
    <w:uiPriority w:val="0"/>
    <w:pPr>
      <w:jc w:val="center"/>
    </w:pPr>
    <w:rPr>
      <w:rFonts w:ascii="仿宋_GB2312" w:eastAsia="仿宋_GB2312"/>
    </w:rPr>
  </w:style>
  <w:style w:type="paragraph" w:customStyle="1" w:styleId="139">
    <w:name w:val="xl25"/>
    <w:basedOn w:val="81"/>
    <w:qFormat/>
    <w:uiPriority w:val="0"/>
    <w:pPr>
      <w:jc w:val="center"/>
    </w:pPr>
    <w:rPr>
      <w:rFonts w:ascii="仿宋_GB2312" w:eastAsia="仿宋_GB2312"/>
      <w:sz w:val="22"/>
      <w:szCs w:val="22"/>
    </w:rPr>
  </w:style>
  <w:style w:type="paragraph" w:customStyle="1" w:styleId="14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41">
    <w:name w:val="font10"/>
    <w:basedOn w:val="1"/>
    <w:qFormat/>
    <w:uiPriority w:val="0"/>
    <w:pPr>
      <w:widowControl/>
      <w:spacing w:before="100" w:beforeAutospacing="1" w:after="100" w:afterAutospacing="1"/>
      <w:jc w:val="left"/>
    </w:pPr>
    <w:rPr>
      <w:rFonts w:ascii="仿宋_GB2312" w:hAnsi="Arial Unicode MS" w:eastAsia="仿宋_GB2312" w:cs="Arial Unicode MS"/>
      <w:kern w:val="0"/>
      <w:sz w:val="24"/>
      <w:szCs w:val="24"/>
    </w:rPr>
  </w:style>
  <w:style w:type="paragraph" w:customStyle="1" w:styleId="142">
    <w:name w:val="Char Char Char Char Char 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43">
    <w:name w:val="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4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4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8"/>
      <w:szCs w:val="18"/>
    </w:rPr>
  </w:style>
  <w:style w:type="paragraph" w:customStyle="1" w:styleId="148">
    <w:name w:val="xl39"/>
    <w:basedOn w:val="81"/>
    <w:qFormat/>
    <w:uiPriority w:val="0"/>
    <w:pPr>
      <w:pBdr>
        <w:top w:val="single" w:color="auto" w:sz="4" w:space="0"/>
        <w:left w:val="single" w:color="auto" w:sz="4" w:space="0"/>
        <w:bottom w:val="single" w:color="auto" w:sz="4" w:space="0"/>
        <w:right w:val="single" w:color="auto" w:sz="4" w:space="0"/>
      </w:pBdr>
    </w:pPr>
    <w:rPr>
      <w:rFonts w:ascii="仿宋_GB2312" w:eastAsia="仿宋_GB2312"/>
      <w:sz w:val="18"/>
      <w:szCs w:val="18"/>
    </w:rPr>
  </w:style>
  <w:style w:type="paragraph" w:customStyle="1" w:styleId="149">
    <w:name w:val="p0"/>
    <w:basedOn w:val="1"/>
    <w:qFormat/>
    <w:uiPriority w:val="0"/>
    <w:pPr>
      <w:widowControl/>
    </w:pPr>
    <w:rPr>
      <w:rFonts w:ascii="Calibri" w:hAnsi="Calibri" w:cs="宋体"/>
      <w:kern w:val="0"/>
    </w:rPr>
  </w:style>
  <w:style w:type="paragraph" w:styleId="150">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1">
    <w:name w:val="页眉 字符1"/>
    <w:basedOn w:val="38"/>
    <w:qFormat/>
    <w:locked/>
    <w:uiPriority w:val="0"/>
    <w:rPr>
      <w:rFonts w:cs="Times New Roman"/>
      <w:sz w:val="18"/>
      <w:szCs w:val="18"/>
    </w:rPr>
  </w:style>
  <w:style w:type="paragraph" w:customStyle="1" w:styleId="152">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53">
    <w:name w:val="NormalCharacter"/>
    <w:qFormat/>
    <w:uiPriority w:val="0"/>
  </w:style>
  <w:style w:type="paragraph" w:customStyle="1" w:styleId="154">
    <w:name w:val="样式 标题 1 + 三号 居中 行距: 1.5 倍行距"/>
    <w:basedOn w:val="2"/>
    <w:autoRedefine/>
    <w:qFormat/>
    <w:uiPriority w:val="0"/>
    <w:pPr>
      <w:spacing w:before="0" w:after="0" w:line="360" w:lineRule="auto"/>
      <w:jc w:val="center"/>
    </w:pPr>
    <w:rPr>
      <w:rFonts w:ascii="方正小标宋简体" w:hAnsi="黑体" w:eastAsia="方正小标宋简体"/>
      <w:b w:val="0"/>
      <w:sz w:val="32"/>
      <w:szCs w:val="32"/>
    </w:rPr>
  </w:style>
  <w:style w:type="character" w:customStyle="1" w:styleId="155">
    <w:name w:val="font141"/>
    <w:basedOn w:val="38"/>
    <w:qFormat/>
    <w:uiPriority w:val="0"/>
    <w:rPr>
      <w:rFonts w:hint="eastAsia" w:ascii="宋体" w:hAnsi="宋体" w:eastAsia="宋体" w:cs="宋体"/>
      <w:color w:val="000000"/>
      <w:sz w:val="22"/>
      <w:szCs w:val="22"/>
      <w:u w:val="none"/>
    </w:rPr>
  </w:style>
  <w:style w:type="paragraph" w:customStyle="1" w:styleId="156">
    <w:name w:val="Table Text"/>
    <w:basedOn w:val="1"/>
    <w:semiHidden/>
    <w:qFormat/>
    <w:uiPriority w:val="0"/>
    <w:rPr>
      <w:rFonts w:ascii="宋体" w:hAnsi="宋体" w:eastAsia="宋体" w:cs="宋体"/>
      <w:sz w:val="30"/>
      <w:szCs w:val="30"/>
      <w:lang w:val="en-US" w:eastAsia="en-US" w:bidi="ar-SA"/>
    </w:rPr>
  </w:style>
  <w:style w:type="table" w:customStyle="1" w:styleId="157">
    <w:name w:val="Table Normal"/>
    <w:semiHidden/>
    <w:unhideWhenUsed/>
    <w:qFormat/>
    <w:uiPriority w:val="0"/>
    <w:tblPr>
      <w:tblCellMar>
        <w:top w:w="0" w:type="dxa"/>
        <w:left w:w="0" w:type="dxa"/>
        <w:bottom w:w="0" w:type="dxa"/>
        <w:right w:w="0" w:type="dxa"/>
      </w:tblCellMar>
    </w:tblPr>
  </w:style>
  <w:style w:type="paragraph" w:customStyle="1" w:styleId="158">
    <w:name w:val="首行缩进"/>
    <w:basedOn w:val="1"/>
    <w:autoRedefine/>
    <w:qFormat/>
    <w:uiPriority w:val="0"/>
    <w:pPr>
      <w:ind w:firstLine="480" w:firstLineChars="200"/>
    </w:pPr>
    <w:rPr>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20159</Words>
  <Characters>21602</Characters>
  <Lines>152</Lines>
  <Paragraphs>42</Paragraphs>
  <TotalTime>7</TotalTime>
  <ScaleCrop>false</ScaleCrop>
  <LinksUpToDate>false</LinksUpToDate>
  <CharactersWithSpaces>22629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2022-08-15T11:00:00Z</dcterms:created>
  <dc:creator>毕节市公共资源交易中心:高嵩</dc:creator>
  <cp:lastModifiedBy>py19395211720</cp:lastModifiedBy>
  <cp:lastPrinted>2024-06-20T07:38:00Z</cp:lastPrinted>
  <dcterms:modified xsi:type="dcterms:W3CDTF">2025-09-11T07:23:12Z</dcterms:modified>
  <dc:title>政府采购招标文件</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5FE3C939803C4D2EBECA387D7DA1A855_13</vt:lpwstr>
  </property>
  <property fmtid="{D5CDD505-2E9C-101B-9397-08002B2CF9AE}" pid="4" name="KSOTemplateDocerSaveRecord">
    <vt:lpwstr>eyJoZGlkIjoiMTI1MWNlMzJjZDVkZjAxMzA5YjhkZDEzZmExMjVhZWMiLCJ1c2VySWQiOiIyODk4MzMyOTEifQ==</vt:lpwstr>
  </property>
</Properties>
</file>