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8FDC6">
      <w:pPr>
        <w:spacing w:line="46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14:paraId="038BB743">
      <w:pPr>
        <w:spacing w:line="460" w:lineRule="exact"/>
        <w:ind w:firstLine="0" w:firstLineChars="0"/>
        <w:jc w:val="left"/>
        <w:rPr>
          <w:rFonts w:cs="宋体"/>
          <w:szCs w:val="24"/>
        </w:rPr>
      </w:pPr>
    </w:p>
    <w:p w14:paraId="0FE4B25D">
      <w:pPr>
        <w:spacing w:line="460" w:lineRule="exact"/>
        <w:ind w:firstLine="0" w:firstLineChars="0"/>
        <w:jc w:val="center"/>
        <w:rPr>
          <w:rFonts w:hint="eastAsia" w:cs="宋体"/>
          <w:b/>
          <w:bCs/>
          <w:sz w:val="40"/>
          <w:szCs w:val="40"/>
        </w:rPr>
      </w:pPr>
    </w:p>
    <w:p w14:paraId="61EBDD40">
      <w:pPr>
        <w:keepNext w:val="0"/>
        <w:keepLines w:val="0"/>
        <w:pageBreakBefore w:val="0"/>
        <w:widowControl/>
        <w:kinsoku/>
        <w:wordWrap/>
        <w:overflowPunct/>
        <w:topLinePunct w:val="0"/>
        <w:autoSpaceDE/>
        <w:autoSpaceDN/>
        <w:bidi w:val="0"/>
        <w:adjustRightInd/>
        <w:snapToGrid/>
        <w:spacing w:line="640" w:lineRule="exact"/>
        <w:ind w:firstLine="643"/>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浙江省人民医院毕节医院2025年AHA心血管急救培训中心挂牌所需模型及培训采购项目询价报名登记表</w:t>
      </w:r>
    </w:p>
    <w:p w14:paraId="7FF3FC1D">
      <w:pPr>
        <w:spacing w:line="460" w:lineRule="exact"/>
        <w:ind w:firstLine="0" w:firstLineChars="0"/>
        <w:jc w:val="center"/>
        <w:rPr>
          <w:rFonts w:cs="宋体"/>
          <w:b/>
          <w:bCs/>
          <w:sz w:val="36"/>
          <w:szCs w:val="36"/>
        </w:rPr>
      </w:pPr>
    </w:p>
    <w:p w14:paraId="5974C0EC">
      <w:pPr>
        <w:spacing w:line="460" w:lineRule="exact"/>
        <w:ind w:firstLine="0" w:firstLineChars="0"/>
        <w:rPr>
          <w:rFonts w:hint="eastAsia" w:ascii="仿宋_GB2312" w:hAnsi="仿宋_GB2312" w:eastAsia="仿宋_GB2312" w:cs="仿宋_GB2312"/>
          <w:sz w:val="28"/>
          <w:szCs w:val="24"/>
        </w:rPr>
      </w:pPr>
    </w:p>
    <w:p w14:paraId="2FE64A03">
      <w:pPr>
        <w:spacing w:line="460" w:lineRule="exact"/>
        <w:ind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报价单位名称：</w:t>
      </w:r>
      <w:r>
        <w:rPr>
          <w:rFonts w:hint="eastAsia" w:ascii="仿宋_GB2312" w:hAnsi="仿宋_GB2312" w:eastAsia="仿宋_GB2312" w:cs="仿宋_GB2312"/>
          <w:sz w:val="28"/>
          <w:szCs w:val="24"/>
          <w:u w:val="single"/>
        </w:rPr>
        <w:t xml:space="preserve">                                                   </w:t>
      </w:r>
    </w:p>
    <w:p w14:paraId="3A21A6EF">
      <w:pPr>
        <w:spacing w:line="460" w:lineRule="exact"/>
        <w:ind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单位地址：</w:t>
      </w:r>
      <w:r>
        <w:rPr>
          <w:rFonts w:hint="eastAsia" w:ascii="仿宋_GB2312" w:hAnsi="仿宋_GB2312" w:eastAsia="仿宋_GB2312" w:cs="仿宋_GB2312"/>
          <w:sz w:val="28"/>
          <w:szCs w:val="24"/>
          <w:u w:val="single"/>
        </w:rPr>
        <w:t xml:space="preserve">                                                       </w:t>
      </w:r>
    </w:p>
    <w:p w14:paraId="50C3E75C">
      <w:pPr>
        <w:spacing w:line="460" w:lineRule="exact"/>
        <w:ind w:firstLine="0" w:firstLineChars="0"/>
        <w:rPr>
          <w:rFonts w:hint="eastAsia" w:ascii="仿宋_GB2312" w:hAnsi="仿宋_GB2312" w:eastAsia="仿宋_GB2312" w:cs="仿宋_GB2312"/>
          <w:sz w:val="28"/>
          <w:szCs w:val="24"/>
          <w:u w:val="single"/>
        </w:rPr>
      </w:pPr>
      <w:r>
        <w:rPr>
          <w:rFonts w:hint="eastAsia" w:ascii="仿宋_GB2312" w:hAnsi="仿宋_GB2312" w:eastAsia="仿宋_GB2312" w:cs="仿宋_GB2312"/>
          <w:sz w:val="28"/>
          <w:szCs w:val="24"/>
        </w:rPr>
        <w:t>联系人：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联系电话：</w:t>
      </w:r>
      <w:r>
        <w:rPr>
          <w:rFonts w:hint="eastAsia" w:ascii="仿宋_GB2312" w:hAnsi="仿宋_GB2312" w:eastAsia="仿宋_GB2312" w:cs="仿宋_GB2312"/>
          <w:sz w:val="28"/>
          <w:szCs w:val="24"/>
          <w:u w:val="single"/>
        </w:rPr>
        <w:t xml:space="preserve">                             </w:t>
      </w:r>
    </w:p>
    <w:p w14:paraId="719F5DC8">
      <w:pPr>
        <w:spacing w:line="460" w:lineRule="exact"/>
        <w:ind w:firstLine="0" w:firstLineChars="0"/>
        <w:rPr>
          <w:rFonts w:hint="eastAsia" w:ascii="仿宋_GB2312" w:hAnsi="仿宋_GB2312" w:eastAsia="仿宋_GB2312" w:cs="仿宋_GB2312"/>
          <w:sz w:val="28"/>
          <w:szCs w:val="24"/>
        </w:rPr>
      </w:pPr>
    </w:p>
    <w:p w14:paraId="3A5F4D33">
      <w:pPr>
        <w:spacing w:line="460" w:lineRule="exact"/>
        <w:ind w:firstLine="560"/>
        <w:rPr>
          <w:rFonts w:hint="eastAsia" w:ascii="仿宋_GB2312" w:hAnsi="仿宋_GB2312" w:eastAsia="仿宋_GB2312" w:cs="仿宋_GB2312"/>
          <w:sz w:val="28"/>
          <w:szCs w:val="24"/>
        </w:rPr>
      </w:pPr>
    </w:p>
    <w:p w14:paraId="0EA08939">
      <w:pPr>
        <w:spacing w:line="460" w:lineRule="exact"/>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我单位已认真阅读并理解贵方发布的浙江省人民医院毕节医院2025年AHA心血管急救培训中心挂牌所需模型及培训采购项目的询价要求，满足贵方“供应商资格要求”的所有内容。我方报名参加本次公开询价活动，并郑重承诺所提供的报价内容真实有效。</w:t>
      </w:r>
    </w:p>
    <w:p w14:paraId="379BA92F">
      <w:pPr>
        <w:spacing w:line="460" w:lineRule="exact"/>
        <w:ind w:firstLine="560"/>
        <w:rPr>
          <w:rFonts w:hint="eastAsia" w:ascii="仿宋_GB2312" w:hAnsi="仿宋_GB2312" w:eastAsia="仿宋_GB2312" w:cs="仿宋_GB2312"/>
          <w:sz w:val="28"/>
          <w:szCs w:val="24"/>
        </w:rPr>
      </w:pPr>
    </w:p>
    <w:p w14:paraId="02CC2D28">
      <w:pPr>
        <w:wordWrap w:val="0"/>
        <w:spacing w:line="460" w:lineRule="exact"/>
        <w:ind w:firstLine="560"/>
        <w:jc w:val="right"/>
        <w:rPr>
          <w:rFonts w:hint="eastAsia" w:ascii="仿宋_GB2312" w:hAnsi="仿宋_GB2312" w:eastAsia="仿宋_GB2312" w:cs="仿宋_GB2312"/>
          <w:sz w:val="28"/>
          <w:szCs w:val="24"/>
        </w:rPr>
      </w:pPr>
    </w:p>
    <w:p w14:paraId="7EFD1B69">
      <w:pPr>
        <w:wordWrap w:val="0"/>
        <w:spacing w:line="460" w:lineRule="exact"/>
        <w:ind w:firstLine="560"/>
        <w:jc w:val="righ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单位名称（盖章）：                        </w:t>
      </w:r>
    </w:p>
    <w:p w14:paraId="6B6A008B">
      <w:pPr>
        <w:spacing w:line="460" w:lineRule="exact"/>
        <w:ind w:firstLine="560"/>
        <w:jc w:val="right"/>
        <w:rPr>
          <w:rFonts w:hint="eastAsia" w:ascii="仿宋_GB2312" w:hAnsi="仿宋_GB2312" w:eastAsia="仿宋_GB2312" w:cs="仿宋_GB2312"/>
          <w:sz w:val="28"/>
          <w:szCs w:val="24"/>
        </w:rPr>
      </w:pPr>
    </w:p>
    <w:p w14:paraId="571AC2D1">
      <w:pPr>
        <w:wordWrap w:val="0"/>
        <w:spacing w:line="460" w:lineRule="exact"/>
        <w:ind w:firstLine="560"/>
        <w:jc w:val="right"/>
        <w:rPr>
          <w:rFonts w:hint="eastAsia" w:ascii="仿宋_GB2312" w:hAnsi="仿宋_GB2312" w:eastAsia="仿宋_GB2312" w:cs="仿宋_GB2312"/>
          <w:sz w:val="28"/>
          <w:szCs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992" w:left="1418" w:header="851" w:footer="992" w:gutter="0"/>
          <w:cols w:space="425" w:num="1"/>
          <w:docGrid w:type="lines" w:linePitch="326" w:charSpace="0"/>
        </w:sectPr>
      </w:pPr>
      <w:r>
        <w:rPr>
          <w:rFonts w:hint="eastAsia" w:ascii="仿宋_GB2312" w:hAnsi="仿宋_GB2312" w:eastAsia="仿宋_GB2312" w:cs="仿宋_GB2312"/>
          <w:sz w:val="28"/>
          <w:szCs w:val="24"/>
        </w:rPr>
        <w:t>日期：202</w:t>
      </w:r>
      <w:r>
        <w:rPr>
          <w:rFonts w:hint="eastAsia" w:ascii="仿宋_GB2312" w:hAnsi="仿宋_GB2312" w:eastAsia="仿宋_GB2312" w:cs="仿宋_GB2312"/>
          <w:sz w:val="28"/>
          <w:szCs w:val="24"/>
          <w:lang w:val="en-US" w:eastAsia="zh-CN"/>
        </w:rPr>
        <w:t>5</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xml:space="preserve">日  </w:t>
      </w:r>
    </w:p>
    <w:p w14:paraId="219CBFF1">
      <w:pPr>
        <w:rPr>
          <w:rFonts w:hint="eastAsia" w:ascii="黑体" w:hAnsi="黑体" w:eastAsia="黑体" w:cs="黑体"/>
          <w:sz w:val="32"/>
          <w:szCs w:val="32"/>
          <w:highlight w:val="none"/>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2：采购需求</w:t>
      </w:r>
    </w:p>
    <w:p w14:paraId="1F601090">
      <w:pPr>
        <w:keepNext w:val="0"/>
        <w:keepLines w:val="0"/>
        <w:pageBreakBefore w:val="0"/>
        <w:numPr>
          <w:numId w:val="0"/>
        </w:numPr>
        <w:kinsoku/>
        <w:wordWrap/>
        <w:overflowPunct/>
        <w:topLinePunct w:val="0"/>
        <w:autoSpaceDE/>
        <w:autoSpaceDN/>
        <w:bidi w:val="0"/>
        <w:adjustRightInd/>
        <w:snapToGrid/>
        <w:spacing w:line="580" w:lineRule="exact"/>
        <w:ind w:left="0" w:right="0"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项目概况</w:t>
      </w:r>
    </w:p>
    <w:p w14:paraId="451F210F">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firstLine="64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项目类别：</w:t>
      </w:r>
      <w:r>
        <w:rPr>
          <w:rFonts w:hint="eastAsia" w:ascii="仿宋_GB2312" w:hAnsi="仿宋_GB2312" w:eastAsia="仿宋_GB2312" w:cs="仿宋_GB2312"/>
          <w:sz w:val="32"/>
          <w:szCs w:val="32"/>
          <w:highlight w:val="none"/>
          <w:lang w:val="en-US" w:eastAsia="zh-CN"/>
        </w:rPr>
        <w:t>培训教学类。</w:t>
      </w:r>
    </w:p>
    <w:p w14:paraId="044CD495">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项目名称：</w:t>
      </w:r>
      <w:r>
        <w:rPr>
          <w:rFonts w:hint="eastAsia" w:ascii="仿宋_GB2312" w:hAnsi="仿宋_GB2312" w:eastAsia="仿宋_GB2312" w:cs="仿宋_GB2312"/>
          <w:sz w:val="32"/>
          <w:szCs w:val="32"/>
        </w:rPr>
        <w:t>浙江省人民医院毕节医院2025年AHA心血管急救培训中心挂牌所需模型及培训采购项目</w:t>
      </w:r>
    </w:p>
    <w:p w14:paraId="16313895">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项目地址：</w:t>
      </w:r>
      <w:r>
        <w:rPr>
          <w:rFonts w:hint="eastAsia" w:ascii="仿宋_GB2312" w:hAnsi="仿宋_GB2312" w:eastAsia="仿宋_GB2312" w:cs="仿宋_GB2312"/>
          <w:sz w:val="32"/>
          <w:szCs w:val="32"/>
          <w:highlight w:val="none"/>
          <w:lang w:val="en-US" w:eastAsia="zh-CN"/>
        </w:rPr>
        <w:t>浙江省人民医院毕节医院</w:t>
      </w:r>
    </w:p>
    <w:p w14:paraId="2FA21092">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服务地点范围：浙江省人民医院毕节医院</w:t>
      </w:r>
      <w:r>
        <w:rPr>
          <w:rFonts w:hint="eastAsia" w:ascii="仿宋_GB2312" w:hAnsi="仿宋_GB2312" w:eastAsia="仿宋_GB2312" w:cs="仿宋_GB2312"/>
          <w:sz w:val="32"/>
          <w:szCs w:val="32"/>
          <w:highlight w:val="none"/>
          <w:lang w:val="en-US" w:eastAsia="zh-CN"/>
        </w:rPr>
        <w:t>教学科技能培训中心</w:t>
      </w:r>
      <w:bookmarkStart w:id="0" w:name="_GoBack"/>
      <w:bookmarkEnd w:id="0"/>
    </w:p>
    <w:p w14:paraId="0EAA98C4">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firstLine="64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服务期：一年</w:t>
      </w:r>
    </w:p>
    <w:p w14:paraId="4ADFB135">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二、结算方式</w:t>
      </w:r>
    </w:p>
    <w:p w14:paraId="0286861C">
      <w:pPr>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kern w:val="0"/>
          <w:sz w:val="32"/>
          <w:szCs w:val="32"/>
          <w:lang w:val="en-US" w:eastAsia="zh-CN" w:bidi="ar-SA"/>
        </w:rPr>
      </w:pP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rPr>
        <w:t xml:space="preserve">本项目在合同签订后 </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15</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rPr>
        <w:t xml:space="preserve"> 日内按采购</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合同</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rPr>
        <w:t>要求交付货物，</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安装并经</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rPr>
        <w:t>采购</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方</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rPr>
        <w:t>验收合格</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后，</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rPr>
        <w:t>予以支付实际货款的 50％作为预付款。</w:t>
      </w:r>
      <w:r>
        <w:rPr>
          <w:rFonts w:hint="eastAsia" w:ascii="仿宋_GB2312" w:hAnsi="仿宋_GB2312" w:eastAsia="仿宋_GB2312" w:cs="仿宋_GB2312"/>
          <w:b w:val="0"/>
          <w:bCs w:val="0"/>
          <w:color w:val="auto"/>
          <w:sz w:val="32"/>
          <w:szCs w:val="32"/>
          <w:lang w:val="en-US" w:eastAsia="zh-CN"/>
        </w:rPr>
        <w:t>要求中标公司须具有丰富的项目经验，全程协助单位申报各项新技术新项目。</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在合同规定试用期内（30天）无任何质量问题则完成所有培训项目，并</w:t>
      </w:r>
      <w:r>
        <w:rPr>
          <w:rFonts w:hint="eastAsia" w:ascii="仿宋_GB2312" w:hAnsi="仿宋_GB2312" w:eastAsia="仿宋_GB2312" w:cs="仿宋_GB2312"/>
          <w:b w:val="0"/>
          <w:bCs w:val="0"/>
          <w:color w:val="auto"/>
          <w:sz w:val="32"/>
          <w:szCs w:val="32"/>
          <w:lang w:val="en-US" w:eastAsia="zh-CN"/>
        </w:rPr>
        <w:t>全程协助采购单位申报并获得授权挂牌成立权威心血管急救培训中心。</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试用期结束后，经采购方及</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rPr>
        <w:t>供应商</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再次验收后于7个工作</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rPr>
        <w:t>日内付清</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50%尾</w:t>
      </w:r>
      <w:r>
        <w:rPr>
          <w:rStyle w:val="12"/>
          <w:rFonts w:hint="eastAsia" w:ascii="仿宋_GB2312" w:hAnsi="仿宋_GB2312" w:eastAsia="仿宋_GB2312" w:cs="仿宋_GB2312"/>
          <w:b w:val="0"/>
          <w:bCs w:val="0"/>
          <w:i w:val="0"/>
          <w:iCs w:val="0"/>
          <w:caps w:val="0"/>
          <w:color w:val="auto"/>
          <w:spacing w:val="0"/>
          <w:sz w:val="32"/>
          <w:szCs w:val="32"/>
          <w:highlight w:val="none"/>
          <w:shd w:val="clear" w:fill="FFFFFF"/>
        </w:rPr>
        <w:t>款。供应商收受预付款不履行合同而致合同解除时，预付款应当返还。</w:t>
      </w:r>
    </w:p>
    <w:p w14:paraId="44EA41CC">
      <w:pPr>
        <w:keepNext w:val="0"/>
        <w:keepLines w:val="0"/>
        <w:pageBreakBefore w:val="0"/>
        <w:numPr>
          <w:ilvl w:val="0"/>
          <w:numId w:val="0"/>
        </w:numPr>
        <w:kinsoku/>
        <w:wordWrap/>
        <w:overflowPunct/>
        <w:topLinePunct w:val="0"/>
        <w:autoSpaceDE/>
        <w:autoSpaceDN/>
        <w:bidi w:val="0"/>
        <w:adjustRightInd/>
        <w:snapToGrid/>
        <w:spacing w:line="58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Cs/>
          <w:sz w:val="32"/>
          <w:szCs w:val="32"/>
          <w:lang w:val="en-US" w:eastAsia="zh-CN"/>
        </w:rPr>
        <w:t>三、</w:t>
      </w:r>
      <w:r>
        <w:rPr>
          <w:rFonts w:hint="eastAsia" w:ascii="黑体" w:hAnsi="黑体" w:eastAsia="黑体" w:cs="黑体"/>
          <w:sz w:val="32"/>
          <w:szCs w:val="32"/>
          <w:lang w:val="en-US" w:eastAsia="zh-CN"/>
        </w:rPr>
        <w:t>项目</w:t>
      </w:r>
      <w:r>
        <w:rPr>
          <w:rFonts w:hint="eastAsia" w:ascii="黑体" w:hAnsi="黑体" w:eastAsia="黑体" w:cs="黑体"/>
          <w:sz w:val="32"/>
          <w:szCs w:val="32"/>
        </w:rPr>
        <w:t>内容</w:t>
      </w:r>
      <w:r>
        <w:rPr>
          <w:rFonts w:hint="eastAsia" w:ascii="黑体" w:hAnsi="黑体" w:eastAsia="黑体" w:cs="黑体"/>
          <w:sz w:val="32"/>
          <w:szCs w:val="32"/>
          <w:lang w:val="en-US" w:eastAsia="zh-CN"/>
        </w:rPr>
        <w:t>及要求</w:t>
      </w:r>
    </w:p>
    <w:p w14:paraId="05AE44D1">
      <w:pPr>
        <w:pStyle w:val="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服务内容：</w:t>
      </w:r>
      <w:r>
        <w:rPr>
          <w:rFonts w:hint="eastAsia" w:ascii="仿宋_GB2312" w:hAnsi="仿宋_GB2312" w:eastAsia="仿宋_GB2312" w:cs="仿宋_GB2312"/>
          <w:sz w:val="32"/>
          <w:szCs w:val="32"/>
        </w:rPr>
        <w:t>浙江省人民医院毕节医院2025年AHA心血管急救培训中心挂牌所需模型及培训采购项目</w:t>
      </w:r>
    </w:p>
    <w:p w14:paraId="7A4A0776">
      <w:pPr>
        <w:pStyle w:val="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项目要求</w:t>
      </w:r>
    </w:p>
    <w:p w14:paraId="3E3C74B4">
      <w:pPr>
        <w:keepNext w:val="0"/>
        <w:keepLines w:val="0"/>
        <w:pageBreakBefore w:val="0"/>
        <w:kinsoku/>
        <w:wordWrap/>
        <w:overflowPunct/>
        <w:topLinePunct w:val="0"/>
        <w:autoSpaceDE/>
        <w:autoSpaceDN/>
        <w:bidi w:val="0"/>
        <w:adjustRightInd/>
        <w:snapToGrid/>
        <w:spacing w:line="580" w:lineRule="exact"/>
        <w:ind w:left="0" w:right="0" w:firstLine="643" w:firstLineChars="200"/>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b/>
          <w:bCs/>
          <w:color w:val="000000" w:themeColor="text1"/>
          <w:sz w:val="32"/>
          <w:szCs w:val="32"/>
          <w:highlight w:val="none"/>
          <w:shd w:val="clear" w:color="auto" w:fill="auto"/>
          <w:lang w:val="en-US" w:eastAsia="zh-CN"/>
          <w14:textFill>
            <w14:solidFill>
              <w14:schemeClr w14:val="tx1"/>
            </w14:solidFill>
          </w14:textFill>
        </w:rPr>
        <w:t>1.协助本院成立权威培训中心</w:t>
      </w:r>
      <w:r>
        <w:rPr>
          <w:rFonts w:hint="eastAsia" w:ascii="仿宋_GB2312" w:hAnsi="仿宋_GB2312" w:eastAsia="仿宋_GB2312" w:cs="仿宋_GB2312"/>
          <w:sz w:val="32"/>
          <w:szCs w:val="32"/>
          <w:highlight w:val="none"/>
          <w:lang w:val="en-US" w:eastAsia="zh-CN"/>
        </w:rPr>
        <w:t>：中标供应商须具有丰富的项目经验，全程协助采购单位申报并获得授权挂牌成立权威心血管急救培训中心。</w:t>
      </w:r>
    </w:p>
    <w:p w14:paraId="5A3038C3">
      <w:pPr>
        <w:keepNext w:val="0"/>
        <w:keepLines w:val="0"/>
        <w:pageBreakBefore w:val="0"/>
        <w:kinsoku/>
        <w:wordWrap/>
        <w:overflowPunct/>
        <w:topLinePunct w:val="0"/>
        <w:autoSpaceDE/>
        <w:autoSpaceDN/>
        <w:bidi w:val="0"/>
        <w:adjustRightInd/>
        <w:snapToGrid/>
        <w:spacing w:line="580" w:lineRule="exact"/>
        <w:ind w:left="0" w:right="0" w:firstLine="643" w:firstLineChars="200"/>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b/>
          <w:bCs/>
          <w:sz w:val="32"/>
          <w:szCs w:val="32"/>
          <w:highlight w:val="none"/>
          <w:lang w:val="en-US" w:eastAsia="zh-CN"/>
        </w:rPr>
        <w:t>2.提供售后服务承诺：</w:t>
      </w:r>
      <w:r>
        <w:rPr>
          <w:rFonts w:hint="eastAsia" w:ascii="仿宋_GB2312" w:hAnsi="仿宋_GB2312" w:eastAsia="仿宋_GB2312" w:cs="仿宋_GB2312"/>
          <w:sz w:val="32"/>
          <w:szCs w:val="32"/>
          <w:highlight w:val="none"/>
          <w:lang w:val="en-US" w:eastAsia="zh-CN"/>
        </w:rPr>
        <w:t>使用全新且质量合格的货物进行交付，免费送货、免费安装调试、免费培训至熟悉掌握使用方法，模型产品免费质保期为1年，非人为原因的损坏或产品质量本身问题，均享受原厂维保售后服务，按国家“三包”相关规定执行。</w:t>
      </w:r>
    </w:p>
    <w:p w14:paraId="7F9C88C4">
      <w:pPr>
        <w:keepNext w:val="0"/>
        <w:keepLines w:val="0"/>
        <w:pageBreakBefore w:val="0"/>
        <w:kinsoku/>
        <w:wordWrap/>
        <w:overflowPunct/>
        <w:topLinePunct w:val="0"/>
        <w:autoSpaceDE/>
        <w:autoSpaceDN/>
        <w:bidi w:val="0"/>
        <w:adjustRightInd/>
        <w:snapToGrid/>
        <w:spacing w:line="580" w:lineRule="exact"/>
        <w:ind w:left="0" w:right="0" w:firstLine="643" w:firstLineChars="200"/>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b/>
          <w:bCs/>
          <w:sz w:val="32"/>
          <w:szCs w:val="32"/>
          <w:highlight w:val="none"/>
          <w:lang w:val="en-US" w:eastAsia="zh-CN"/>
        </w:rPr>
        <w:t>3.培训支持：</w:t>
      </w:r>
      <w:r>
        <w:rPr>
          <w:rFonts w:hint="eastAsia" w:ascii="仿宋_GB2312" w:hAnsi="仿宋_GB2312" w:eastAsia="仿宋_GB2312" w:cs="仿宋_GB2312"/>
          <w:sz w:val="32"/>
          <w:szCs w:val="32"/>
          <w:highlight w:val="none"/>
          <w:lang w:val="en-US" w:eastAsia="zh-CN"/>
        </w:rPr>
        <w:t>每次BLS培训均派人员现场支持，保障培训正常进行。每次培训如遇到设备不够时，需免费提供设备借用支持，且设备是满足2020AHA急救指南认可，需能够提供国际权威培训中心对设备认可相关证明材料。</w:t>
      </w:r>
    </w:p>
    <w:p w14:paraId="76D4948D">
      <w:pPr>
        <w:keepNext w:val="0"/>
        <w:keepLines w:val="0"/>
        <w:pageBreakBefore w:val="0"/>
        <w:kinsoku/>
        <w:wordWrap/>
        <w:overflowPunct/>
        <w:topLinePunct w:val="0"/>
        <w:autoSpaceDE/>
        <w:autoSpaceDN/>
        <w:bidi w:val="0"/>
        <w:adjustRightInd/>
        <w:snapToGrid/>
        <w:spacing w:line="580" w:lineRule="exact"/>
        <w:ind w:left="0" w:right="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（三）售后服务</w:t>
      </w:r>
    </w:p>
    <w:p w14:paraId="7D65382B">
      <w:pPr>
        <w:keepNext w:val="0"/>
        <w:keepLines w:val="0"/>
        <w:pageBreakBefore w:val="0"/>
        <w:kinsoku/>
        <w:wordWrap/>
        <w:overflowPunct/>
        <w:topLinePunct w:val="0"/>
        <w:autoSpaceDE/>
        <w:autoSpaceDN/>
        <w:bidi w:val="0"/>
        <w:adjustRightInd/>
        <w:snapToGrid/>
        <w:spacing w:line="580" w:lineRule="exact"/>
        <w:ind w:left="0" w:right="0" w:firstLine="75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1.提供常设7天*24小时热线服务和免费技术支持。</w:t>
      </w:r>
    </w:p>
    <w:p w14:paraId="512C339C">
      <w:pPr>
        <w:keepNext w:val="0"/>
        <w:keepLines w:val="0"/>
        <w:pageBreakBefore w:val="0"/>
        <w:kinsoku/>
        <w:wordWrap/>
        <w:overflowPunct/>
        <w:topLinePunct w:val="0"/>
        <w:autoSpaceDE/>
        <w:autoSpaceDN/>
        <w:bidi w:val="0"/>
        <w:adjustRightInd/>
        <w:snapToGrid/>
        <w:spacing w:line="580" w:lineRule="exact"/>
        <w:ind w:left="0" w:right="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2.在项目实施地设有售后服务机构。</w:t>
      </w:r>
    </w:p>
    <w:p w14:paraId="5C00E20E">
      <w:pPr>
        <w:keepNext w:val="0"/>
        <w:keepLines w:val="0"/>
        <w:pageBreakBefore w:val="0"/>
        <w:kinsoku/>
        <w:wordWrap/>
        <w:overflowPunct/>
        <w:topLinePunct w:val="0"/>
        <w:autoSpaceDE/>
        <w:autoSpaceDN/>
        <w:bidi w:val="0"/>
        <w:adjustRightInd/>
        <w:snapToGrid/>
        <w:spacing w:line="580" w:lineRule="exact"/>
        <w:ind w:left="0" w:right="0" w:firstLine="79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3.接</w:t>
      </w:r>
      <w:r>
        <w:rPr>
          <w:rFonts w:hint="eastAsia" w:ascii="仿宋_GB2312" w:hAnsi="仿宋_GB2312" w:eastAsia="仿宋_GB2312" w:cs="仿宋_GB2312"/>
          <w:b w:val="0"/>
          <w:bCs/>
          <w:color w:val="000000"/>
          <w:sz w:val="32"/>
          <w:szCs w:val="32"/>
          <w:highlight w:val="none"/>
          <w:u w:val="none"/>
          <w:lang w:val="en-US" w:eastAsia="zh-CN"/>
        </w:rPr>
        <w:t>招标方</w:t>
      </w:r>
      <w:r>
        <w:rPr>
          <w:rFonts w:hint="eastAsia" w:ascii="仿宋_GB2312" w:hAnsi="仿宋_GB2312" w:eastAsia="仿宋_GB2312" w:cs="仿宋_GB2312"/>
          <w:kern w:val="0"/>
          <w:sz w:val="32"/>
          <w:szCs w:val="32"/>
          <w:lang w:val="en-US" w:eastAsia="zh-CN" w:bidi="ar-SA"/>
        </w:rPr>
        <w:t>需求通知后，1小时内到达现场沟通解决；若遇紧急情况10分钟内快速响应。</w:t>
      </w:r>
    </w:p>
    <w:p w14:paraId="232FCF9D">
      <w:pPr>
        <w:keepNext w:val="0"/>
        <w:keepLines w:val="0"/>
        <w:pageBreakBefore w:val="0"/>
        <w:kinsoku/>
        <w:wordWrap/>
        <w:overflowPunct/>
        <w:topLinePunct w:val="0"/>
        <w:autoSpaceDE/>
        <w:autoSpaceDN/>
        <w:bidi w:val="0"/>
        <w:adjustRightInd/>
        <w:snapToGrid/>
        <w:spacing w:line="580" w:lineRule="exact"/>
        <w:ind w:left="0" w:right="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（四）模型及培训需求清单</w:t>
      </w:r>
    </w:p>
    <w:p w14:paraId="1F5A2A9A">
      <w:pPr>
        <w:keepNext w:val="0"/>
        <w:keepLines w:val="0"/>
        <w:pageBreakBefore w:val="0"/>
        <w:kinsoku/>
        <w:wordWrap/>
        <w:overflowPunct/>
        <w:topLinePunct w:val="0"/>
        <w:autoSpaceDE/>
        <w:autoSpaceDN/>
        <w:bidi w:val="0"/>
        <w:adjustRightInd/>
        <w:snapToGrid/>
        <w:spacing w:line="580" w:lineRule="exact"/>
        <w:ind w:left="0" w:right="0"/>
        <w:textAlignment w:val="auto"/>
        <w:rPr>
          <w:rFonts w:hint="eastAsia" w:ascii="仿宋_GB2312" w:hAnsi="仿宋_GB2312" w:eastAsia="仿宋_GB2312" w:cs="仿宋_GB2312"/>
          <w:kern w:val="0"/>
          <w:sz w:val="32"/>
          <w:szCs w:val="32"/>
          <w:lang w:val="en-US" w:eastAsia="zh-CN" w:bidi="ar-SA"/>
        </w:rPr>
      </w:pPr>
    </w:p>
    <w:p w14:paraId="3874DA77">
      <w:pPr>
        <w:keepNext w:val="0"/>
        <w:keepLines w:val="0"/>
        <w:pageBreakBefore w:val="0"/>
        <w:kinsoku/>
        <w:wordWrap/>
        <w:overflowPunct/>
        <w:topLinePunct w:val="0"/>
        <w:autoSpaceDE/>
        <w:autoSpaceDN/>
        <w:bidi w:val="0"/>
        <w:adjustRightInd/>
        <w:snapToGrid/>
        <w:spacing w:line="580" w:lineRule="exact"/>
        <w:ind w:left="0" w:right="0"/>
        <w:textAlignment w:val="auto"/>
        <w:rPr>
          <w:rFonts w:hint="eastAsia" w:ascii="仿宋_GB2312" w:hAnsi="仿宋_GB2312" w:eastAsia="仿宋_GB2312" w:cs="仿宋_GB2312"/>
          <w:kern w:val="0"/>
          <w:sz w:val="32"/>
          <w:szCs w:val="32"/>
          <w:lang w:val="en-US" w:eastAsia="zh-CN" w:bidi="ar-SA"/>
        </w:rPr>
      </w:pPr>
    </w:p>
    <w:p w14:paraId="4A1A685E">
      <w:pPr>
        <w:keepNext w:val="0"/>
        <w:keepLines w:val="0"/>
        <w:pageBreakBefore w:val="0"/>
        <w:kinsoku/>
        <w:wordWrap/>
        <w:overflowPunct/>
        <w:topLinePunct w:val="0"/>
        <w:autoSpaceDE/>
        <w:autoSpaceDN/>
        <w:bidi w:val="0"/>
        <w:adjustRightInd/>
        <w:snapToGrid/>
        <w:spacing w:line="580" w:lineRule="exact"/>
        <w:ind w:left="0" w:right="0"/>
        <w:textAlignment w:val="auto"/>
        <w:rPr>
          <w:rFonts w:hint="eastAsia" w:ascii="仿宋_GB2312" w:hAnsi="仿宋_GB2312" w:eastAsia="仿宋_GB2312" w:cs="仿宋_GB2312"/>
          <w:kern w:val="0"/>
          <w:sz w:val="32"/>
          <w:szCs w:val="32"/>
          <w:lang w:val="en-US" w:eastAsia="zh-CN" w:bidi="ar-SA"/>
        </w:rPr>
      </w:pPr>
    </w:p>
    <w:p w14:paraId="29BDAAD1">
      <w:pPr>
        <w:keepNext w:val="0"/>
        <w:keepLines w:val="0"/>
        <w:pageBreakBefore w:val="0"/>
        <w:kinsoku/>
        <w:wordWrap/>
        <w:overflowPunct/>
        <w:topLinePunct w:val="0"/>
        <w:autoSpaceDE/>
        <w:autoSpaceDN/>
        <w:bidi w:val="0"/>
        <w:adjustRightInd/>
        <w:snapToGrid/>
        <w:spacing w:line="580" w:lineRule="exact"/>
        <w:ind w:left="0" w:right="0"/>
        <w:textAlignment w:val="auto"/>
        <w:rPr>
          <w:rFonts w:hint="eastAsia" w:ascii="仿宋_GB2312" w:hAnsi="仿宋_GB2312" w:eastAsia="仿宋_GB2312" w:cs="仿宋_GB2312"/>
          <w:kern w:val="0"/>
          <w:sz w:val="32"/>
          <w:szCs w:val="32"/>
          <w:lang w:val="en-US" w:eastAsia="zh-CN" w:bidi="ar-SA"/>
        </w:rPr>
      </w:pPr>
    </w:p>
    <w:p w14:paraId="6BEEDEBC">
      <w:pPr>
        <w:keepNext w:val="0"/>
        <w:keepLines w:val="0"/>
        <w:pageBreakBefore w:val="0"/>
        <w:kinsoku/>
        <w:wordWrap/>
        <w:overflowPunct/>
        <w:topLinePunct w:val="0"/>
        <w:autoSpaceDE/>
        <w:autoSpaceDN/>
        <w:bidi w:val="0"/>
        <w:adjustRightInd/>
        <w:snapToGrid/>
        <w:spacing w:line="580" w:lineRule="exact"/>
        <w:ind w:left="0" w:right="0"/>
        <w:textAlignment w:val="auto"/>
        <w:rPr>
          <w:rFonts w:hint="eastAsia" w:ascii="仿宋_GB2312" w:hAnsi="仿宋_GB2312" w:eastAsia="仿宋_GB2312" w:cs="仿宋_GB2312"/>
          <w:kern w:val="0"/>
          <w:sz w:val="32"/>
          <w:szCs w:val="32"/>
          <w:lang w:val="en-US" w:eastAsia="zh-CN" w:bidi="ar-SA"/>
        </w:rPr>
      </w:pPr>
    </w:p>
    <w:p w14:paraId="44724EDF">
      <w:pPr>
        <w:keepNext w:val="0"/>
        <w:keepLines w:val="0"/>
        <w:pageBreakBefore w:val="0"/>
        <w:kinsoku/>
        <w:wordWrap/>
        <w:overflowPunct/>
        <w:topLinePunct w:val="0"/>
        <w:autoSpaceDE/>
        <w:autoSpaceDN/>
        <w:bidi w:val="0"/>
        <w:adjustRightInd/>
        <w:snapToGrid/>
        <w:spacing w:line="580" w:lineRule="exact"/>
        <w:ind w:left="0" w:right="0"/>
        <w:textAlignment w:val="auto"/>
        <w:rPr>
          <w:rFonts w:hint="eastAsia" w:ascii="仿宋_GB2312" w:hAnsi="仿宋_GB2312" w:eastAsia="仿宋_GB2312" w:cs="仿宋_GB2312"/>
          <w:kern w:val="0"/>
          <w:sz w:val="32"/>
          <w:szCs w:val="32"/>
          <w:lang w:val="en-US" w:eastAsia="zh-CN" w:bidi="ar-SA"/>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2081"/>
        <w:gridCol w:w="2679"/>
        <w:gridCol w:w="843"/>
        <w:gridCol w:w="416"/>
        <w:gridCol w:w="763"/>
        <w:gridCol w:w="1057"/>
      </w:tblGrid>
      <w:tr w14:paraId="1443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9" w:type="pct"/>
            <w:tcBorders>
              <w:top w:val="single" w:color="000000" w:sz="4" w:space="0"/>
              <w:left w:val="single" w:color="000000" w:sz="4" w:space="0"/>
              <w:bottom w:val="nil"/>
              <w:right w:val="single" w:color="000000" w:sz="4" w:space="0"/>
            </w:tcBorders>
            <w:shd w:val="clear" w:color="auto" w:fill="auto"/>
            <w:vAlign w:val="center"/>
          </w:tcPr>
          <w:p w14:paraId="5C6A1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21" w:type="pct"/>
            <w:tcBorders>
              <w:top w:val="single" w:color="000000" w:sz="4" w:space="0"/>
              <w:left w:val="single" w:color="000000" w:sz="4" w:space="0"/>
              <w:bottom w:val="nil"/>
              <w:right w:val="single" w:color="000000" w:sz="4" w:space="0"/>
            </w:tcBorders>
            <w:shd w:val="clear" w:color="auto" w:fill="auto"/>
            <w:vAlign w:val="center"/>
          </w:tcPr>
          <w:p w14:paraId="68D08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4DB6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参数</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75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8D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04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7D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小计（元）</w:t>
            </w:r>
          </w:p>
        </w:tc>
      </w:tr>
      <w:tr w14:paraId="1C7F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9"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7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2B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成人半身心肺复苏模型</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1974D">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1、模型为模拟成人半身躯干部的心肺复苏模型，主要材质为高级硅胶，仿真的解剖结构，只有正确的头后仰/压额抬下颌动作才可开放气道。</w:t>
            </w:r>
          </w:p>
          <w:p w14:paraId="74DA99E8">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2、模型身上需具有手位传感器感应按压手位正确以否，按压位置错误时需能够有提示。</w:t>
            </w:r>
          </w:p>
          <w:p w14:paraId="5ED9D6FC">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3、模型身上需具有通气传感器感应通气次数，除了记录通气次数外，正确通气时有“bi”响声提示。吹气错误时也需有声音提示。提示音大小可以调节</w:t>
            </w:r>
          </w:p>
          <w:p w14:paraId="01499096">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4、符合国际认可的主流CPR标准。可以手动控制颈动脉搏动。</w:t>
            </w:r>
          </w:p>
          <w:p w14:paraId="58BA4C9C">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5、需具有有线连接或者无线连接数据反馈系统的功能。</w:t>
            </w:r>
          </w:p>
          <w:p w14:paraId="74A09D3A">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▲6、模型需带有3条大中小强度的弹簧，硬的约60公斤、软的约30公斤。默认安装在模型身上的为50公斤弹簧，替换不同弹簧模拟不同胸骨硬度的弹簧，以满足各种培训需求。</w:t>
            </w:r>
          </w:p>
          <w:p w14:paraId="5C04CE85">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▲7、模拟人自带蓝牙功能，可以无线连接反馈显示设备，支持从从移动互联网下载反馈APP（应用程序）安装到学员自己的手机上，显示操作数据反馈界面功能。</w:t>
            </w:r>
          </w:p>
          <w:p w14:paraId="60465BB6">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8、模型预留了后期可以替换升级成有输液功能、模拟创伤的更高级功能的模拟四肢（需另配），与躯干连接不需要另外的螺丝或工具即可便捷安装或拆卸。</w:t>
            </w:r>
          </w:p>
          <w:p w14:paraId="27C6B4F9">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10、独特设计的便携包装袋，打开所有拉链之后，可以展开平铺为一个跪垫进行CPR按压操作，无需额外购买跪垫。</w:t>
            </w:r>
          </w:p>
          <w:p w14:paraId="26203F1D">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▲11、最多可同时连接6台模型（提供APP同时链接同一品牌成人和婴儿复苏模型实拍视频）</w:t>
            </w:r>
          </w:p>
          <w:p w14:paraId="6E7205D9">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12、导师可以保存培训数据并事后查看。保存的结果可以删除。</w:t>
            </w:r>
          </w:p>
          <w:p w14:paraId="37B60EF5">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13、心肺复苏术模式下可选择30：2心肺复苏术和仅按压两种比赛模式，比赛时间可选择1分钟，2分钟，3分钟，4分钟，5分钟，10分钟，或手动结束。</w:t>
            </w:r>
          </w:p>
          <w:p w14:paraId="23117E23">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▲14、心肺复苏术模式下可最多同时显示6名学员的实时反馈界面。操作结束可显示6名学员的总结性反馈结果，并可查看详细报告。（提供证明材料）</w:t>
            </w:r>
          </w:p>
          <w:p w14:paraId="22181922">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15、总结性反馈报告包括：显示环节总分，环节时间，提供改进建议，显示总按压分数，按压次数，平均按压深度，正确按压百分比，正确回弹百分比，正确手部位置百分比（仅限小婴儿QCPR和复苏QPCR系列模型），平均频率，可显示总通气分数，总通气次数，通气不足次数（小QCPR系列模型不具备），通气良好次数，通气过量的次数（小QCPR系列模型不具备），显示平均按压通气循环，平均通气量（小QCPR系列模型不具备）。提供CCF值，章节时间，按压时间，中断时间，、最久暂停时间。</w:t>
            </w:r>
          </w:p>
          <w:p w14:paraId="4F3B8828">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16、心肺复苏比赛模式下，可选择30：2心肺复苏术和仅按压两种比赛模式，比赛时间可选择1分钟，2分钟，3分钟，4分钟，5分钟，10分钟，或手动结束。比赛结果可显示前三名成绩。</w:t>
            </w:r>
          </w:p>
          <w:p w14:paraId="369AAFE2">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17、学员角色可选择只是按压和心肺复苏术两种培训模式。可选择操作时间，1分钟，2分钟，3分钟，4分钟，5分钟，10分钟，或手动结束。</w:t>
            </w:r>
          </w:p>
          <w:p w14:paraId="56D82FE1">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18、学员角色下可提供单个学员的实时反馈和总结性反馈。</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5EAC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F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45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4CC1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r>
      <w:tr w14:paraId="5F6E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D7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E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AED训练器</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3015">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1.通用AED训练器设计，让学员可适应任何品牌AED训练器。</w:t>
            </w:r>
          </w:p>
          <w:p w14:paraId="58475038">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2.小巧便携，节省空间，仅单个AED净重：0.5 kg (± 0.05 kg)。</w:t>
            </w:r>
          </w:p>
          <w:p w14:paraId="2E4F3054">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3.预置6个病例，模拟真实的心脏骤停场景。病例1：2次可电击心律，1次不可电击心律，病例2：不可电击心律，可电击心律，不可电击心律，病例3：可电击心律，不可电击心律，病例4：可电击心律，循环提示，病例5：不可电击心律，循环提示，病例6：电极片问题，可电击心律，不可电击心律。</w:t>
            </w:r>
          </w:p>
          <w:p w14:paraId="368AF1A9">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4.配置灵活，病例参数可调节。</w:t>
            </w:r>
          </w:p>
          <w:p w14:paraId="576F3251">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5.同时具备成人和儿童AED训练器功能，提示音可切换为儿童的模式。</w:t>
            </w:r>
          </w:p>
          <w:p w14:paraId="5D6713C9">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6.兼容Link技术，可与模型配合使用，实现自主识别贴片位置的功能.</w:t>
            </w:r>
          </w:p>
          <w:p w14:paraId="01C42D6A">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7.具备扬声器功能，音量可调节。</w:t>
            </w:r>
          </w:p>
          <w:p w14:paraId="15550CBB">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8.可使用app做为遥控设备，通过蓝牙连接。</w:t>
            </w:r>
          </w:p>
          <w:p w14:paraId="5D22A051">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9.可通过APP实现操作软件更新和访问。</w:t>
            </w:r>
          </w:p>
          <w:p w14:paraId="7109482C">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10.▲带有app可同时控制6台AED训练器。可选择多个AED训练器同步进行设置，也可选择单个AED训练器分别进行设置。（需提APP同时控制6台AED训练器演示视频）</w:t>
            </w:r>
          </w:p>
          <w:p w14:paraId="6A96CF4E">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11.导师可手动选择贴片位置正确按按钮，以便快速进入下一步操作。</w:t>
            </w:r>
          </w:p>
          <w:p w14:paraId="6BA63854">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12.可选择打开或关闭完全自动模式，模拟如何使用可自动电击的全自动AED训练器进行训练。</w:t>
            </w:r>
          </w:p>
          <w:p w14:paraId="57401928">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13.预置病例可通过app选择，也可通过AED侧面按钮切换。</w:t>
            </w:r>
          </w:p>
          <w:p w14:paraId="59DB1F94">
            <w:pPr>
              <w:keepNext w:val="0"/>
              <w:keepLines w:val="0"/>
              <w:widowControl/>
              <w:numPr>
                <w:ilvl w:val="0"/>
                <w:numId w:val="0"/>
              </w:numPr>
              <w:suppressLineNumbers w:val="0"/>
              <w:pBdr>
                <w:left w:val="none" w:color="auto" w:sz="0" w:space="0"/>
              </w:pBdr>
              <w:tabs>
                <w:tab w:val="left" w:pos="1440"/>
              </w:tabs>
              <w:spacing w:before="0" w:beforeAutospacing="1" w:after="0" w:afterAutospacing="1"/>
              <w:jc w:val="both"/>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14.▲可选择提示语言，至少提供五种以上国际不同语言。（需提证明佐证）</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3995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0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82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170A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r>
      <w:tr w14:paraId="4E17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58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1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婴儿心肺复苏模型</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54ABB">
            <w:pPr>
              <w:keepNext w:val="0"/>
              <w:keepLines w:val="0"/>
              <w:pageBreakBefore w:val="0"/>
              <w:widowControl/>
              <w:numPr>
                <w:ilvl w:val="0"/>
                <w:numId w:val="0"/>
              </w:numPr>
              <w:suppressLineNumbers w:val="0"/>
              <w:pBdr>
                <w:left w:val="none" w:color="auto" w:sz="0" w:space="0"/>
              </w:pBdr>
              <w:tabs>
                <w:tab w:val="left" w:pos="1440"/>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1.一个高仿真的婴儿心肺复苏模型，带有感应器可以对按压和通气进行实时反馈，可以识别学员操作的规范性，并提供量身定制的质量改进建议，用于高质量心肺复苏术的培训。</w:t>
            </w:r>
          </w:p>
          <w:p w14:paraId="327C227A">
            <w:pPr>
              <w:keepNext w:val="0"/>
              <w:keepLines w:val="0"/>
              <w:pageBreakBefore w:val="0"/>
              <w:widowControl/>
              <w:numPr>
                <w:ilvl w:val="0"/>
                <w:numId w:val="0"/>
              </w:numPr>
              <w:suppressLineNumbers w:val="0"/>
              <w:pBdr>
                <w:left w:val="none" w:color="auto" w:sz="0" w:space="0"/>
              </w:pBdr>
              <w:tabs>
                <w:tab w:val="left" w:pos="1440"/>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▲2.支持从互联网上免费下载专用的导师应用程序（导师APP）和学员应用程序（学员APP）到个人的手机或平板电脑上，非常方便监测到操作数据，可以显示下述心肺复苏技能的重要操作数据。</w:t>
            </w:r>
          </w:p>
          <w:p w14:paraId="3DC8BD73">
            <w:pPr>
              <w:keepNext w:val="0"/>
              <w:keepLines w:val="0"/>
              <w:pageBreakBefore w:val="0"/>
              <w:widowControl/>
              <w:numPr>
                <w:ilvl w:val="0"/>
                <w:numId w:val="0"/>
              </w:numPr>
              <w:suppressLineNumbers w:val="0"/>
              <w:pBdr>
                <w:left w:val="none" w:color="auto" w:sz="0" w:space="0"/>
              </w:pBdr>
              <w:tabs>
                <w:tab w:val="left" w:pos="1440"/>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▲3.带有APP最多可同时连接6台模型（提供APP同时链接同一品牌成人和婴儿复苏模型实拍视频）</w:t>
            </w:r>
          </w:p>
          <w:p w14:paraId="1257CA11">
            <w:pPr>
              <w:keepNext w:val="0"/>
              <w:keepLines w:val="0"/>
              <w:pageBreakBefore w:val="0"/>
              <w:widowControl/>
              <w:numPr>
                <w:ilvl w:val="0"/>
                <w:numId w:val="0"/>
              </w:numPr>
              <w:suppressLineNumbers w:val="0"/>
              <w:pBdr>
                <w:left w:val="none" w:color="auto" w:sz="0" w:space="0"/>
              </w:pBdr>
              <w:tabs>
                <w:tab w:val="left" w:pos="1440"/>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4.培训事件后的表现汇报，包括心肺复苏评分和改善提示。</w:t>
            </w:r>
          </w:p>
          <w:p w14:paraId="55BD7565">
            <w:pPr>
              <w:keepNext w:val="0"/>
              <w:keepLines w:val="0"/>
              <w:pageBreakBefore w:val="0"/>
              <w:widowControl/>
              <w:numPr>
                <w:ilvl w:val="0"/>
                <w:numId w:val="0"/>
              </w:numPr>
              <w:suppressLineNumbers w:val="0"/>
              <w:pBdr>
                <w:left w:val="none" w:color="auto" w:sz="0" w:space="0"/>
              </w:pBdr>
              <w:tabs>
                <w:tab w:val="left" w:pos="1440"/>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5.关于按压回弹、深度和速率、手部位置、通气量、按压次数和通气循环详细信息。</w:t>
            </w:r>
          </w:p>
          <w:p w14:paraId="6493812F">
            <w:pPr>
              <w:keepNext w:val="0"/>
              <w:keepLines w:val="0"/>
              <w:pageBreakBefore w:val="0"/>
              <w:widowControl/>
              <w:numPr>
                <w:ilvl w:val="0"/>
                <w:numId w:val="0"/>
              </w:numPr>
              <w:suppressLineNumbers w:val="0"/>
              <w:pBdr>
                <w:left w:val="none" w:color="auto" w:sz="0" w:space="0"/>
              </w:pBdr>
              <w:tabs>
                <w:tab w:val="left" w:pos="1440"/>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▲6.带声音反馈的窒息训练（抢救成功后，模拟婴儿会发出哭声）。</w:t>
            </w:r>
          </w:p>
          <w:p w14:paraId="5369460E">
            <w:pPr>
              <w:keepNext w:val="0"/>
              <w:keepLines w:val="0"/>
              <w:pageBreakBefore w:val="0"/>
              <w:widowControl/>
              <w:numPr>
                <w:ilvl w:val="0"/>
                <w:numId w:val="0"/>
              </w:numPr>
              <w:suppressLineNumbers w:val="0"/>
              <w:pBdr>
                <w:left w:val="none" w:color="auto" w:sz="0" w:space="0"/>
              </w:pBdr>
              <w:tabs>
                <w:tab w:val="left" w:pos="1440"/>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7.模拟婴儿头部倾斜，可以训练打开和关闭气道。</w:t>
            </w:r>
          </w:p>
          <w:p w14:paraId="189603AF">
            <w:pPr>
              <w:keepNext w:val="0"/>
              <w:keepLines w:val="0"/>
              <w:pageBreakBefore w:val="0"/>
              <w:widowControl/>
              <w:numPr>
                <w:ilvl w:val="0"/>
                <w:numId w:val="0"/>
              </w:numPr>
              <w:suppressLineNumbers w:val="0"/>
              <w:pBdr>
                <w:left w:val="none" w:color="auto" w:sz="0" w:space="0"/>
              </w:pBdr>
              <w:tabs>
                <w:tab w:val="left" w:pos="1440"/>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8.有让学员掌握寻找的、可见的的体表标志：乳头、肋骨、乳房尖端。</w:t>
            </w:r>
          </w:p>
          <w:p w14:paraId="4A985592">
            <w:pPr>
              <w:keepNext w:val="0"/>
              <w:keepLines w:val="0"/>
              <w:pageBreakBefore w:val="0"/>
              <w:widowControl/>
              <w:numPr>
                <w:ilvl w:val="0"/>
                <w:numId w:val="0"/>
              </w:numPr>
              <w:suppressLineNumbers w:val="0"/>
              <w:pBdr>
                <w:left w:val="none" w:color="auto" w:sz="0" w:space="0"/>
              </w:pBdr>
              <w:tabs>
                <w:tab w:val="left" w:pos="1440"/>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b w:val="0"/>
                <w:bCs w:val="0"/>
                <w:i w:val="0"/>
                <w:caps w:val="0"/>
                <w:color w:val="000000"/>
                <w:spacing w:val="0"/>
                <w:kern w:val="0"/>
                <w:sz w:val="21"/>
                <w:szCs w:val="21"/>
                <w:shd w:val="clear" w:color="auto" w:fill="auto"/>
                <w:lang w:val="en-US" w:eastAsia="zh-CN" w:bidi="ar"/>
              </w:rPr>
              <w:t>9.耐用坚固的模型设计。</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A88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37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AE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601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r>
      <w:tr w14:paraId="6CBB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28B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3708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基础生命支持导师</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4F9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导师证书和教材</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6F82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2A4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49B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BA41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r>
      <w:tr w14:paraId="7C594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DCA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3EFB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基础生命支持学员</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5F9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学员证和教材</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18C7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D2B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7CC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701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bl>
    <w:p w14:paraId="3E67FC0B">
      <w:pPr>
        <w:spacing w:line="460" w:lineRule="exact"/>
        <w:ind w:left="0" w:leftChars="0" w:firstLine="0" w:firstLineChars="0"/>
        <w:jc w:val="left"/>
        <w:rPr>
          <w:rFonts w:hint="eastAsia" w:ascii="黑体" w:hAnsi="黑体" w:eastAsia="黑体" w:cs="黑体"/>
          <w:sz w:val="32"/>
          <w:szCs w:val="32"/>
        </w:rPr>
      </w:pPr>
    </w:p>
    <w:p w14:paraId="382E7331">
      <w:pPr>
        <w:rPr>
          <w:rFonts w:hint="eastAsia" w:ascii="黑体" w:hAnsi="黑体" w:eastAsia="黑体" w:cs="黑体"/>
          <w:sz w:val="32"/>
          <w:szCs w:val="32"/>
        </w:rPr>
      </w:pPr>
      <w:r>
        <w:rPr>
          <w:rFonts w:hint="eastAsia" w:ascii="黑体" w:hAnsi="黑体" w:eastAsia="黑体" w:cs="黑体"/>
          <w:sz w:val="32"/>
          <w:szCs w:val="32"/>
        </w:rPr>
        <w:br w:type="page"/>
      </w:r>
    </w:p>
    <w:p w14:paraId="1558F948">
      <w:pPr>
        <w:spacing w:line="460" w:lineRule="exact"/>
        <w:ind w:left="0" w:leftChars="0" w:firstLine="0" w:firstLineChars="0"/>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26473CA2">
      <w:pPr>
        <w:pStyle w:val="8"/>
        <w:ind w:left="0" w:leftChars="0" w:firstLine="0" w:firstLineChars="0"/>
        <w:rPr>
          <w:rFonts w:hint="eastAsia" w:ascii="仿宋" w:hAnsi="仿宋" w:eastAsia="仿宋" w:cs="仿宋"/>
          <w:color w:val="000000"/>
          <w:sz w:val="24"/>
          <w:szCs w:val="24"/>
        </w:rPr>
      </w:pPr>
    </w:p>
    <w:p w14:paraId="645C6964">
      <w:pPr>
        <w:spacing w:line="360" w:lineRule="auto"/>
        <w:ind w:right="26" w:firstLine="1446" w:firstLineChars="600"/>
        <w:jc w:val="both"/>
        <w:rPr>
          <w:rFonts w:hint="eastAsia" w:ascii="宋体" w:hAnsi="宋体" w:eastAsia="宋体" w:cs="宋体"/>
          <w:b/>
          <w:sz w:val="24"/>
          <w:szCs w:val="24"/>
        </w:rPr>
      </w:pPr>
      <w:r>
        <w:rPr>
          <w:rFonts w:hint="eastAsia" w:ascii="宋体" w:hAnsi="宋体" w:cs="宋体"/>
          <w:b/>
          <w:sz w:val="24"/>
          <w:szCs w:val="24"/>
          <w:u w:val="single"/>
          <w:lang w:val="en-US" w:eastAsia="zh-CN"/>
        </w:rPr>
        <w:t xml:space="preserve">                    </w:t>
      </w:r>
      <w:r>
        <w:rPr>
          <w:rFonts w:hint="eastAsia" w:ascii="宋体" w:hAnsi="宋体" w:eastAsia="宋体" w:cs="宋体"/>
          <w:b/>
          <w:sz w:val="24"/>
          <w:szCs w:val="24"/>
          <w:lang w:val="en-US" w:eastAsia="zh-CN"/>
        </w:rPr>
        <w:t>（公司名称）</w:t>
      </w:r>
      <w:r>
        <w:rPr>
          <w:rFonts w:hint="eastAsia" w:ascii="宋体" w:hAnsi="宋体" w:eastAsia="宋体" w:cs="宋体"/>
          <w:b/>
          <w:sz w:val="24"/>
          <w:szCs w:val="24"/>
        </w:rPr>
        <w:t>报价单</w:t>
      </w:r>
    </w:p>
    <w:p w14:paraId="024934AD">
      <w:pPr>
        <w:spacing w:line="360" w:lineRule="auto"/>
        <w:ind w:right="26" w:firstLine="1446" w:firstLineChars="600"/>
        <w:jc w:val="both"/>
        <w:rPr>
          <w:rFonts w:hint="eastAsia" w:ascii="宋体" w:hAnsi="宋体" w:eastAsia="宋体" w:cs="宋体"/>
          <w:b/>
          <w:sz w:val="24"/>
          <w:szCs w:val="24"/>
        </w:rPr>
      </w:pPr>
    </w:p>
    <w:tbl>
      <w:tblPr>
        <w:tblStyle w:val="10"/>
        <w:tblW w:w="8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4500"/>
        <w:gridCol w:w="1800"/>
      </w:tblGrid>
      <w:tr w14:paraId="24F4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24" w:type="dxa"/>
            <w:vAlign w:val="center"/>
          </w:tcPr>
          <w:p w14:paraId="2F92F2D7">
            <w:pPr>
              <w:spacing w:line="360" w:lineRule="auto"/>
              <w:ind w:right="26"/>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项目名称</w:t>
            </w:r>
          </w:p>
        </w:tc>
        <w:tc>
          <w:tcPr>
            <w:tcW w:w="4500" w:type="dxa"/>
            <w:vAlign w:val="center"/>
          </w:tcPr>
          <w:p w14:paraId="799C2BA1">
            <w:pPr>
              <w:spacing w:line="360" w:lineRule="auto"/>
              <w:ind w:right="26"/>
              <w:jc w:val="center"/>
              <w:rPr>
                <w:rFonts w:hint="eastAsia" w:ascii="宋体" w:hAnsi="宋体" w:eastAsia="宋体" w:cs="宋体"/>
                <w:b/>
                <w:sz w:val="24"/>
                <w:szCs w:val="24"/>
                <w:vertAlign w:val="baseline"/>
                <w:lang w:val="en-US" w:eastAsia="zh-CN"/>
              </w:rPr>
            </w:pPr>
            <w:r>
              <w:rPr>
                <w:rFonts w:hint="eastAsia" w:ascii="宋体" w:hAnsi="宋体" w:cs="宋体"/>
                <w:b/>
                <w:sz w:val="24"/>
                <w:szCs w:val="24"/>
                <w:vertAlign w:val="baseline"/>
                <w:lang w:val="en-US" w:eastAsia="zh-CN"/>
              </w:rPr>
              <w:t>总价</w:t>
            </w:r>
          </w:p>
        </w:tc>
        <w:tc>
          <w:tcPr>
            <w:tcW w:w="1800" w:type="dxa"/>
            <w:vAlign w:val="center"/>
          </w:tcPr>
          <w:p w14:paraId="4BB1003C">
            <w:pPr>
              <w:spacing w:line="360" w:lineRule="auto"/>
              <w:ind w:right="26"/>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14:paraId="3B09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trPr>
        <w:tc>
          <w:tcPr>
            <w:tcW w:w="1824" w:type="dxa"/>
          </w:tcPr>
          <w:p w14:paraId="0B5CD1F5">
            <w:pPr>
              <w:spacing w:line="360" w:lineRule="auto"/>
              <w:ind w:right="26"/>
              <w:jc w:val="both"/>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rPr>
              <w:t>浙江省人民医院毕节医院2025年AHA心血管急救培训中心挂牌所需模型及培训采购项目</w:t>
            </w:r>
          </w:p>
        </w:tc>
        <w:tc>
          <w:tcPr>
            <w:tcW w:w="4500" w:type="dxa"/>
          </w:tcPr>
          <w:p w14:paraId="61F57BE7">
            <w:pPr>
              <w:spacing w:line="360" w:lineRule="auto"/>
              <w:ind w:right="26"/>
              <w:jc w:val="both"/>
              <w:rPr>
                <w:rFonts w:hint="eastAsia" w:ascii="宋体" w:hAnsi="宋体" w:eastAsia="宋体" w:cs="宋体"/>
                <w:b w:val="0"/>
                <w:bCs/>
                <w:sz w:val="24"/>
                <w:szCs w:val="24"/>
                <w:vertAlign w:val="baseline"/>
              </w:rPr>
            </w:pPr>
          </w:p>
        </w:tc>
        <w:tc>
          <w:tcPr>
            <w:tcW w:w="1800" w:type="dxa"/>
          </w:tcPr>
          <w:p w14:paraId="0437EDBC">
            <w:pPr>
              <w:spacing w:line="360" w:lineRule="auto"/>
              <w:ind w:right="26"/>
              <w:jc w:val="both"/>
              <w:rPr>
                <w:rFonts w:hint="eastAsia" w:ascii="宋体" w:hAnsi="宋体" w:eastAsia="宋体" w:cs="宋体"/>
                <w:b w:val="0"/>
                <w:bCs/>
                <w:sz w:val="24"/>
                <w:szCs w:val="24"/>
                <w:vertAlign w:val="baseline"/>
              </w:rPr>
            </w:pPr>
          </w:p>
        </w:tc>
      </w:tr>
    </w:tbl>
    <w:p w14:paraId="7C1B226D">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color w:val="000000"/>
          <w:sz w:val="24"/>
          <w:szCs w:val="24"/>
        </w:rPr>
        <w:t>注：</w:t>
      </w:r>
      <w:r>
        <w:rPr>
          <w:rFonts w:hint="eastAsia" w:ascii="仿宋" w:hAnsi="仿宋" w:eastAsia="仿宋" w:cs="仿宋"/>
          <w:b w:val="0"/>
          <w:bCs w:val="0"/>
          <w:color w:val="000000"/>
          <w:kern w:val="2"/>
          <w:sz w:val="24"/>
          <w:szCs w:val="24"/>
          <w:lang w:val="en-US" w:eastAsia="zh-CN" w:bidi="ar-SA"/>
        </w:rPr>
        <w:t>1.</w:t>
      </w:r>
      <w:r>
        <w:rPr>
          <w:rFonts w:hint="eastAsia" w:ascii="仿宋" w:hAnsi="仿宋" w:eastAsia="仿宋" w:cs="仿宋"/>
          <w:b w:val="0"/>
          <w:bCs w:val="0"/>
          <w:i w:val="0"/>
          <w:iCs w:val="0"/>
          <w:caps w:val="0"/>
          <w:color w:val="auto"/>
          <w:spacing w:val="0"/>
          <w:sz w:val="24"/>
          <w:szCs w:val="24"/>
          <w:highlight w:val="none"/>
          <w:shd w:val="clear" w:color="auto" w:fill="FFFFFF"/>
        </w:rPr>
        <w:t>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公开询价</w:t>
      </w:r>
      <w:r>
        <w:rPr>
          <w:rFonts w:hint="eastAsia" w:ascii="仿宋" w:hAnsi="仿宋" w:eastAsia="仿宋" w:cs="仿宋"/>
          <w:b w:val="0"/>
          <w:bCs w:val="0"/>
          <w:i w:val="0"/>
          <w:iCs w:val="0"/>
          <w:caps w:val="0"/>
          <w:color w:val="auto"/>
          <w:spacing w:val="0"/>
          <w:sz w:val="24"/>
          <w:szCs w:val="24"/>
          <w:highlight w:val="none"/>
          <w:shd w:val="clear" w:color="auto" w:fill="FFFFFF"/>
        </w:rPr>
        <w:t>并非采购行为，各单位提供的相关</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信息仅用于提高本单位对该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的认知，不作为本单位采购行为的任何承诺。</w:t>
      </w:r>
    </w:p>
    <w:p w14:paraId="2617F7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2.供应商参与报价时，需考虑代理服务等成本。</w:t>
      </w:r>
    </w:p>
    <w:p w14:paraId="4C510F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cs="宋体"/>
          <w:szCs w:val="24"/>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3.本次询价表中，报价为报单价，如果某项货物包含众多型号的，所报单价为该类货物所包含的所有型号的均价。</w:t>
      </w:r>
    </w:p>
    <w:p w14:paraId="4DC1AD01">
      <w:pPr>
        <w:wordWrap w:val="0"/>
        <w:spacing w:line="460" w:lineRule="exact"/>
        <w:ind w:firstLine="480"/>
        <w:jc w:val="right"/>
        <w:rPr>
          <w:rFonts w:hint="eastAsia" w:cs="宋体"/>
          <w:szCs w:val="24"/>
        </w:rPr>
      </w:pPr>
    </w:p>
    <w:p w14:paraId="1DB2C1BF">
      <w:pPr>
        <w:wordWrap w:val="0"/>
        <w:spacing w:line="460" w:lineRule="exact"/>
        <w:ind w:firstLine="480"/>
        <w:jc w:val="right"/>
        <w:rPr>
          <w:rFonts w:hint="eastAsia" w:cs="宋体"/>
          <w:szCs w:val="24"/>
        </w:rPr>
      </w:pPr>
    </w:p>
    <w:p w14:paraId="688087C8">
      <w:pPr>
        <w:wordWrap w:val="0"/>
        <w:spacing w:line="460" w:lineRule="exact"/>
        <w:ind w:firstLine="480"/>
        <w:jc w:val="right"/>
        <w:rPr>
          <w:rFonts w:cs="宋体"/>
          <w:szCs w:val="24"/>
        </w:rPr>
      </w:pPr>
      <w:r>
        <w:rPr>
          <w:rFonts w:hint="eastAsia" w:cs="宋体"/>
          <w:szCs w:val="24"/>
        </w:rPr>
        <w:t xml:space="preserve">公司名称（盖章）：                     </w:t>
      </w:r>
    </w:p>
    <w:p w14:paraId="11A3B7EE">
      <w:pPr>
        <w:wordWrap w:val="0"/>
        <w:spacing w:line="460" w:lineRule="exact"/>
        <w:ind w:firstLine="480"/>
        <w:jc w:val="right"/>
        <w:rPr>
          <w:rFonts w:cs="宋体"/>
          <w:szCs w:val="24"/>
        </w:rPr>
      </w:pPr>
      <w:r>
        <w:rPr>
          <w:rFonts w:hint="eastAsia" w:cs="宋体"/>
          <w:szCs w:val="24"/>
        </w:rPr>
        <w:t xml:space="preserve">联系电话：                     </w:t>
      </w:r>
    </w:p>
    <w:p w14:paraId="551F6852">
      <w:pPr>
        <w:wordWrap w:val="0"/>
        <w:spacing w:line="460" w:lineRule="exact"/>
        <w:ind w:firstLine="480"/>
        <w:jc w:val="right"/>
        <w:rPr>
          <w:rFonts w:cs="宋体"/>
          <w:sz w:val="32"/>
          <w:szCs w:val="32"/>
        </w:rPr>
      </w:pPr>
      <w:r>
        <w:rPr>
          <w:rFonts w:hint="eastAsia" w:cs="宋体"/>
          <w:szCs w:val="24"/>
          <w:lang w:val="en-US" w:eastAsia="zh-CN"/>
        </w:rPr>
        <w:t xml:space="preserve">   </w:t>
      </w:r>
      <w:r>
        <w:rPr>
          <w:rFonts w:hint="eastAsia" w:cs="宋体"/>
          <w:szCs w:val="24"/>
        </w:rPr>
        <w:t xml:space="preserve">日期：        </w:t>
      </w:r>
      <w:r>
        <w:rPr>
          <w:rFonts w:hint="eastAsia" w:cs="宋体"/>
          <w:sz w:val="32"/>
          <w:szCs w:val="32"/>
        </w:rPr>
        <w:t xml:space="preserve">             </w:t>
      </w:r>
    </w:p>
    <w:p w14:paraId="23B517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6AFD74-A0C9-481E-8F0C-15054D4E08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2" w:fontKey="{2E0FB5B6-4CB9-4A88-B0F3-496E617F0091}"/>
  </w:font>
  <w:font w:name="仿宋_GB2312">
    <w:panose1 w:val="02010609030101010101"/>
    <w:charset w:val="86"/>
    <w:family w:val="auto"/>
    <w:pitch w:val="default"/>
    <w:sig w:usb0="00000001" w:usb1="080E0000" w:usb2="00000000" w:usb3="00000000" w:csb0="00040000" w:csb1="00000000"/>
    <w:embedRegular r:id="rId3" w:fontKey="{17F41E67-F65E-4B68-8967-EE2C56694AE1}"/>
  </w:font>
  <w:font w:name="仿宋">
    <w:panose1 w:val="02010609060101010101"/>
    <w:charset w:val="86"/>
    <w:family w:val="auto"/>
    <w:pitch w:val="default"/>
    <w:sig w:usb0="800002BF" w:usb1="38CF7CFA" w:usb2="00000016" w:usb3="00000000" w:csb0="00040001" w:csb1="00000000"/>
    <w:embedRegular r:id="rId4" w:fontKey="{6D23A9DD-E398-4C6D-A696-F994DF71EFFE}"/>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F2D1">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6D893">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4962">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FFC2">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CB9E">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D0CD">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EB35E"/>
    <w:multiLevelType w:val="singleLevel"/>
    <w:tmpl w:val="E6CEB35E"/>
    <w:lvl w:ilvl="0" w:tentative="0">
      <w:start w:val="1"/>
      <w:numFmt w:val="chineseCounting"/>
      <w:suff w:val="nothing"/>
      <w:lvlText w:val="（%1）"/>
      <w:lvlJc w:val="left"/>
      <w:rPr>
        <w:rFonts w:hint="eastAsia"/>
      </w:rPr>
    </w:lvl>
  </w:abstractNum>
  <w:abstractNum w:abstractNumId="1">
    <w:nsid w:val="7932E420"/>
    <w:multiLevelType w:val="singleLevel"/>
    <w:tmpl w:val="7932E420"/>
    <w:lvl w:ilvl="0" w:tentative="0">
      <w:start w:val="1"/>
      <w:numFmt w:val="chineseCounting"/>
      <w:suff w:val="nothing"/>
      <w:lvlText w:val="（%1）"/>
      <w:lvlJc w:val="left"/>
      <w:pPr>
        <w:ind w:left="-430"/>
      </w:pPr>
      <w:rPr>
        <w:rFonts w:hint="eastAsia"/>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43E93"/>
    <w:rsid w:val="03EE6B1B"/>
    <w:rsid w:val="08331B60"/>
    <w:rsid w:val="08E91129"/>
    <w:rsid w:val="0A726EFC"/>
    <w:rsid w:val="0BD7170D"/>
    <w:rsid w:val="0C9537CF"/>
    <w:rsid w:val="11D30BC8"/>
    <w:rsid w:val="152F6116"/>
    <w:rsid w:val="15CA22C1"/>
    <w:rsid w:val="16481B85"/>
    <w:rsid w:val="173D5BC2"/>
    <w:rsid w:val="18D53478"/>
    <w:rsid w:val="1A3E1185"/>
    <w:rsid w:val="1A3E12FC"/>
    <w:rsid w:val="22D87DED"/>
    <w:rsid w:val="23ED1676"/>
    <w:rsid w:val="24117BB9"/>
    <w:rsid w:val="26957F90"/>
    <w:rsid w:val="32DF247C"/>
    <w:rsid w:val="34E268A9"/>
    <w:rsid w:val="39187B8F"/>
    <w:rsid w:val="3A3B59BA"/>
    <w:rsid w:val="3A8D72B7"/>
    <w:rsid w:val="3D1E68EC"/>
    <w:rsid w:val="3F3B19D7"/>
    <w:rsid w:val="412F2E76"/>
    <w:rsid w:val="41AC2719"/>
    <w:rsid w:val="426E79CE"/>
    <w:rsid w:val="429A4C67"/>
    <w:rsid w:val="457E43CC"/>
    <w:rsid w:val="46FF32EA"/>
    <w:rsid w:val="476B3693"/>
    <w:rsid w:val="4B520A13"/>
    <w:rsid w:val="4BAF3531"/>
    <w:rsid w:val="4D2910C1"/>
    <w:rsid w:val="512E314A"/>
    <w:rsid w:val="53057EDB"/>
    <w:rsid w:val="56887963"/>
    <w:rsid w:val="582232DD"/>
    <w:rsid w:val="5B362B24"/>
    <w:rsid w:val="5EE70DDC"/>
    <w:rsid w:val="606103C9"/>
    <w:rsid w:val="662B15AE"/>
    <w:rsid w:val="67CA4DF7"/>
    <w:rsid w:val="698B16CC"/>
    <w:rsid w:val="6F1875C9"/>
    <w:rsid w:val="70BB79D3"/>
    <w:rsid w:val="717817A7"/>
    <w:rsid w:val="722E4900"/>
    <w:rsid w:val="735A1725"/>
    <w:rsid w:val="75380CC4"/>
    <w:rsid w:val="778E7BEF"/>
    <w:rsid w:val="77A43E93"/>
    <w:rsid w:val="78623556"/>
    <w:rsid w:val="7BA1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semiHidden/>
    <w:qFormat/>
    <w:uiPriority w:val="0"/>
    <w:pPr>
      <w:ind w:firstLine="420" w:firstLineChars="200"/>
    </w:pPr>
    <w:rPr>
      <w:rFonts w:ascii="Arial" w:hAnsi="Arial"/>
      <w:szCs w:val="20"/>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4"/>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font101"/>
    <w:basedOn w:val="11"/>
    <w:qFormat/>
    <w:uiPriority w:val="0"/>
    <w:rPr>
      <w:rFonts w:ascii="serif" w:hAnsi="serif" w:eastAsia="serif" w:cs="serif"/>
      <w:color w:val="000000"/>
      <w:sz w:val="24"/>
      <w:szCs w:val="24"/>
      <w:u w:val="none"/>
    </w:rPr>
  </w:style>
  <w:style w:type="character" w:customStyle="1" w:styleId="14">
    <w:name w:val="font61"/>
    <w:basedOn w:val="11"/>
    <w:qFormat/>
    <w:uiPriority w:val="0"/>
    <w:rPr>
      <w:rFonts w:hint="eastAsia" w:ascii="宋体" w:hAnsi="宋体" w:eastAsia="宋体" w:cs="宋体"/>
      <w:color w:val="000000"/>
      <w:sz w:val="24"/>
      <w:szCs w:val="24"/>
      <w:u w:val="none"/>
    </w:rPr>
  </w:style>
  <w:style w:type="paragraph" w:customStyle="1" w:styleId="15">
    <w:name w:val="_Style 13"/>
    <w:qFormat/>
    <w:uiPriority w:val="0"/>
    <w:pPr>
      <w:spacing w:before="120" w:after="120" w:line="288" w:lineRule="auto"/>
      <w:ind w:left="0"/>
      <w:jc w:val="left"/>
    </w:pPr>
    <w:rPr>
      <w:rFonts w:ascii="Arial" w:hAnsi="Arial" w:eastAsia="等线" w:cs="Arial"/>
      <w:sz w:val="22"/>
      <w:szCs w:val="22"/>
    </w:rPr>
  </w:style>
  <w:style w:type="paragraph" w:customStyle="1" w:styleId="16">
    <w:name w:val="首行缩进"/>
    <w:basedOn w:val="1"/>
    <w:qFormat/>
    <w:uiPriority w:val="0"/>
    <w:pPr>
      <w:ind w:firstLine="480" w:firstLineChars="200"/>
    </w:pPr>
    <w:rPr>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1122</Words>
  <Characters>1230</Characters>
  <Lines>0</Lines>
  <Paragraphs>0</Paragraphs>
  <TotalTime>10</TotalTime>
  <ScaleCrop>false</ScaleCrop>
  <LinksUpToDate>false</LinksUpToDate>
  <CharactersWithSpaces>1513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2025-01-10T02:55:00Z</dcterms:created>
  <dc:creator>代号四幺零</dc:creator>
  <cp:lastModifiedBy>代号四幺零</cp:lastModifiedBy>
  <dcterms:modified xsi:type="dcterms:W3CDTF">2025-08-19T03:14:15Z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D5AF240F252D45F2BE599986D36FECDF_11</vt:lpwstr>
  </property>
  <property fmtid="{D5CDD505-2E9C-101B-9397-08002B2CF9AE}" pid="4" name="KSOTemplateDocerSaveRecord">
    <vt:lpwstr>eyJoZGlkIjoiZjMxMGJjYjQyZTdjY2I1ZGFkZDQ0YTU0ZDkxMzNhN2UiLCJ1c2VySWQiOiIxMjMwNDA4MzY1In0=</vt:lpwstr>
  </property>
</Properties>
</file>