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6899">
      <w:pPr>
        <w:ind w:firstLine="0" w:firstLineChars="0"/>
        <w:jc w:val="left"/>
        <w:rPr>
          <w:rFonts w:hint="eastAsia" w:ascii="宋体" w:hAnsi="宋体" w:eastAsia="宋体" w:cs="宋体"/>
          <w:szCs w:val="24"/>
        </w:rPr>
      </w:pPr>
      <w:bookmarkStart w:id="0" w:name="_GoBack"/>
      <w:bookmarkEnd w:id="0"/>
      <w:r>
        <w:rPr>
          <w:rFonts w:hint="eastAsia" w:ascii="宋体" w:hAnsi="宋体" w:eastAsia="宋体" w:cs="宋体"/>
          <w:szCs w:val="24"/>
        </w:rPr>
        <w:t>附件1</w:t>
      </w:r>
    </w:p>
    <w:p w14:paraId="189722BB">
      <w:pPr>
        <w:ind w:firstLine="0" w:firstLineChars="0"/>
        <w:jc w:val="left"/>
        <w:rPr>
          <w:rFonts w:hint="eastAsia" w:ascii="宋体" w:hAnsi="宋体" w:eastAsia="宋体" w:cs="宋体"/>
          <w:szCs w:val="24"/>
        </w:rPr>
      </w:pPr>
    </w:p>
    <w:p w14:paraId="216A3CC5">
      <w:pPr>
        <w:ind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浙江省人民医院毕节医院2025年度全院检验检测器具采购项目</w:t>
      </w:r>
    </w:p>
    <w:p w14:paraId="520143A2">
      <w:pPr>
        <w:ind w:firstLine="0" w:firstLineChars="0"/>
        <w:jc w:val="center"/>
        <w:rPr>
          <w:rFonts w:hint="eastAsia" w:ascii="宋体" w:hAnsi="宋体" w:eastAsia="宋体" w:cs="宋体"/>
          <w:b/>
          <w:bCs/>
          <w:sz w:val="32"/>
          <w:szCs w:val="32"/>
        </w:rPr>
      </w:pPr>
      <w:r>
        <w:rPr>
          <w:rFonts w:hint="eastAsia" w:cs="宋体"/>
          <w:b/>
          <w:bCs/>
          <w:sz w:val="32"/>
          <w:szCs w:val="32"/>
          <w:lang w:val="en-US" w:eastAsia="zh-CN"/>
        </w:rPr>
        <w:t>四次</w:t>
      </w:r>
      <w:r>
        <w:rPr>
          <w:rFonts w:hint="eastAsia" w:ascii="宋体" w:hAnsi="宋体" w:eastAsia="宋体" w:cs="宋体"/>
          <w:b/>
          <w:bCs/>
          <w:sz w:val="32"/>
          <w:szCs w:val="32"/>
          <w:lang w:val="en-US" w:eastAsia="zh-CN"/>
        </w:rPr>
        <w:t>公开询价</w:t>
      </w:r>
      <w:r>
        <w:rPr>
          <w:rFonts w:hint="eastAsia" w:ascii="宋体" w:hAnsi="宋体" w:eastAsia="宋体" w:cs="宋体"/>
          <w:b/>
          <w:bCs/>
          <w:sz w:val="32"/>
          <w:szCs w:val="32"/>
        </w:rPr>
        <w:t>报名登记表</w:t>
      </w:r>
    </w:p>
    <w:p w14:paraId="28FEB153">
      <w:pPr>
        <w:ind w:firstLine="0" w:firstLineChars="0"/>
        <w:jc w:val="center"/>
        <w:rPr>
          <w:rFonts w:hint="eastAsia" w:ascii="宋体" w:hAnsi="宋体" w:eastAsia="宋体" w:cs="宋体"/>
          <w:b/>
          <w:bCs/>
          <w:sz w:val="36"/>
          <w:szCs w:val="36"/>
        </w:rPr>
      </w:pPr>
    </w:p>
    <w:p w14:paraId="494B7F4A">
      <w:pPr>
        <w:ind w:firstLine="0" w:firstLineChars="0"/>
        <w:rPr>
          <w:rFonts w:hint="default" w:ascii="宋体" w:hAnsi="宋体" w:eastAsia="宋体" w:cs="宋体"/>
          <w:sz w:val="28"/>
          <w:szCs w:val="24"/>
          <w:u w:val="single"/>
          <w:lang w:val="en-US" w:eastAsia="zh-CN"/>
        </w:rPr>
      </w:pPr>
      <w:r>
        <w:rPr>
          <w:rFonts w:hint="eastAsia" w:ascii="宋体" w:hAnsi="宋体" w:eastAsia="宋体" w:cs="宋体"/>
          <w:sz w:val="28"/>
          <w:szCs w:val="24"/>
        </w:rPr>
        <w:t>报价单位名称：</w:t>
      </w:r>
      <w:r>
        <w:rPr>
          <w:rFonts w:hint="eastAsia" w:cs="宋体"/>
          <w:sz w:val="28"/>
          <w:szCs w:val="24"/>
          <w:u w:val="single"/>
          <w:lang w:val="en-US" w:eastAsia="zh-CN"/>
        </w:rPr>
        <w:t xml:space="preserve">                               </w:t>
      </w:r>
    </w:p>
    <w:p w14:paraId="3D7FF948">
      <w:pPr>
        <w:ind w:firstLine="0" w:firstLineChars="0"/>
        <w:rPr>
          <w:rFonts w:hint="eastAsia" w:ascii="宋体" w:hAnsi="宋体" w:eastAsia="宋体" w:cs="宋体"/>
          <w:sz w:val="28"/>
          <w:szCs w:val="24"/>
          <w:lang w:eastAsia="zh-CN"/>
        </w:rPr>
      </w:pPr>
      <w:r>
        <w:rPr>
          <w:rFonts w:hint="eastAsia" w:ascii="宋体" w:hAnsi="宋体" w:eastAsia="宋体" w:cs="宋体"/>
          <w:sz w:val="28"/>
          <w:szCs w:val="24"/>
        </w:rPr>
        <w:t>单位地址：</w:t>
      </w:r>
      <w:r>
        <w:rPr>
          <w:rFonts w:hint="eastAsia" w:cs="宋体"/>
          <w:sz w:val="28"/>
          <w:szCs w:val="24"/>
          <w:u w:val="single"/>
          <w:lang w:val="en-US" w:eastAsia="zh-CN"/>
        </w:rPr>
        <w:t xml:space="preserve">                               </w:t>
      </w:r>
    </w:p>
    <w:p w14:paraId="0F782D2A">
      <w:pPr>
        <w:ind w:firstLine="0" w:firstLineChars="0"/>
        <w:rPr>
          <w:rFonts w:hint="eastAsia" w:ascii="宋体" w:hAnsi="宋体" w:eastAsia="宋体" w:cs="宋体"/>
          <w:sz w:val="28"/>
          <w:szCs w:val="24"/>
        </w:rPr>
      </w:pPr>
      <w:r>
        <w:rPr>
          <w:rFonts w:hint="eastAsia" w:ascii="宋体" w:hAnsi="宋体" w:eastAsia="宋体" w:cs="宋体"/>
          <w:sz w:val="28"/>
          <w:szCs w:val="24"/>
        </w:rPr>
        <w:t>联系人：</w:t>
      </w:r>
      <w:r>
        <w:rPr>
          <w:rFonts w:hint="eastAsia" w:cs="宋体"/>
          <w:sz w:val="28"/>
          <w:szCs w:val="24"/>
          <w:u w:val="single"/>
          <w:lang w:val="en-US" w:eastAsia="zh-CN"/>
        </w:rPr>
        <w:t xml:space="preserve">                </w:t>
      </w:r>
      <w:r>
        <w:rPr>
          <w:rFonts w:hint="eastAsia" w:ascii="宋体" w:hAnsi="宋体" w:eastAsia="宋体" w:cs="宋体"/>
          <w:sz w:val="28"/>
          <w:szCs w:val="24"/>
        </w:rPr>
        <w:t>联系电话：</w:t>
      </w:r>
      <w:r>
        <w:rPr>
          <w:rFonts w:hint="eastAsia" w:cs="宋体"/>
          <w:sz w:val="28"/>
          <w:szCs w:val="24"/>
          <w:u w:val="single"/>
          <w:lang w:val="en-US" w:eastAsia="zh-CN"/>
        </w:rPr>
        <w:t xml:space="preserve">                         </w:t>
      </w:r>
    </w:p>
    <w:p w14:paraId="7CD8E686">
      <w:pPr>
        <w:ind w:left="0" w:leftChars="0"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：浙江省人民医院毕节医院2025年度全院检验检测器具采购项目</w:t>
      </w:r>
    </w:p>
    <w:p w14:paraId="215EE641">
      <w:pPr>
        <w:ind w:left="0" w:leftChars="0" w:firstLine="0" w:firstLineChars="0"/>
        <w:rPr>
          <w:rFonts w:hint="eastAsia" w:cs="宋体"/>
          <w:sz w:val="28"/>
          <w:szCs w:val="24"/>
          <w:lang w:val="en-US" w:eastAsia="zh-CN"/>
        </w:rPr>
      </w:pPr>
    </w:p>
    <w:p w14:paraId="7A46940F">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我单位已认真阅读并理解贵方发布的浙江省人民医院毕节医院2025年度全院检验检测器具采购项目</w:t>
      </w:r>
      <w:r>
        <w:rPr>
          <w:rFonts w:hint="eastAsia" w:cs="宋体"/>
          <w:sz w:val="28"/>
          <w:szCs w:val="24"/>
          <w:lang w:val="en-US" w:eastAsia="zh-CN"/>
        </w:rPr>
        <w:t>四次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1834B2C2">
      <w:pPr>
        <w:ind w:firstLine="560"/>
        <w:rPr>
          <w:rFonts w:hint="eastAsia" w:ascii="宋体" w:hAnsi="宋体" w:eastAsia="宋体" w:cs="宋体"/>
          <w:sz w:val="28"/>
          <w:szCs w:val="24"/>
        </w:rPr>
      </w:pPr>
    </w:p>
    <w:p w14:paraId="488F2DE9">
      <w:pPr>
        <w:wordWrap w:val="0"/>
        <w:ind w:firstLine="560"/>
        <w:jc w:val="center"/>
        <w:rPr>
          <w:rFonts w:hint="eastAsia" w:ascii="宋体" w:hAnsi="宋体" w:eastAsia="宋体" w:cs="宋体"/>
          <w:sz w:val="28"/>
          <w:szCs w:val="24"/>
        </w:rPr>
      </w:pPr>
      <w:r>
        <w:rPr>
          <w:rFonts w:hint="eastAsia" w:cs="宋体"/>
          <w:sz w:val="28"/>
          <w:szCs w:val="24"/>
          <w:lang w:val="en-US" w:eastAsia="zh-CN"/>
        </w:rPr>
        <w:t xml:space="preserve">             </w:t>
      </w:r>
      <w:r>
        <w:rPr>
          <w:rFonts w:hint="eastAsia" w:ascii="宋体" w:hAnsi="宋体" w:eastAsia="宋体" w:cs="宋体"/>
          <w:sz w:val="28"/>
          <w:szCs w:val="24"/>
        </w:rPr>
        <w:t>单位名称（盖章）：</w:t>
      </w:r>
    </w:p>
    <w:p w14:paraId="7EF5BA19">
      <w:pPr>
        <w:wordWrap w:val="0"/>
        <w:ind w:firstLine="560"/>
        <w:jc w:val="right"/>
        <w:rPr>
          <w:rFonts w:hint="eastAsia" w:ascii="宋体" w:hAnsi="宋体" w:eastAsia="宋体" w:cs="宋体"/>
          <w:sz w:val="28"/>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cs="宋体"/>
          <w:sz w:val="28"/>
          <w:szCs w:val="24"/>
          <w:lang w:val="en-US" w:eastAsia="zh-CN"/>
        </w:rPr>
        <w:t xml:space="preserve">  </w:t>
      </w:r>
      <w:r>
        <w:rPr>
          <w:rFonts w:hint="eastAsia" w:ascii="宋体" w:hAnsi="宋体" w:eastAsia="宋体" w:cs="宋体"/>
          <w:sz w:val="28"/>
          <w:szCs w:val="24"/>
        </w:rPr>
        <w:t>月</w:t>
      </w:r>
      <w:r>
        <w:rPr>
          <w:rFonts w:hint="eastAsia" w:cs="宋体"/>
          <w:sz w:val="28"/>
          <w:szCs w:val="24"/>
          <w:lang w:val="en-US" w:eastAsia="zh-CN"/>
        </w:rPr>
        <w:t xml:space="preserve">  </w:t>
      </w:r>
      <w:r>
        <w:rPr>
          <w:rFonts w:hint="eastAsia" w:ascii="宋体" w:hAnsi="宋体" w:eastAsia="宋体" w:cs="宋体"/>
          <w:sz w:val="28"/>
          <w:szCs w:val="24"/>
        </w:rPr>
        <w:t>日</w:t>
      </w:r>
    </w:p>
    <w:p w14:paraId="7864A6B8">
      <w:pPr>
        <w:bidi w:val="0"/>
        <w:rPr>
          <w:rFonts w:hint="default"/>
          <w:lang w:val="en-US" w:eastAsia="zh-CN"/>
        </w:rPr>
      </w:pPr>
      <w:r>
        <w:rPr>
          <w:rFonts w:hint="eastAsia"/>
          <w:lang w:val="en-US" w:eastAsia="zh-CN"/>
        </w:rPr>
        <w:t>附件2</w:t>
      </w:r>
    </w:p>
    <w:p w14:paraId="48C5344D">
      <w:pPr>
        <w:ind w:firstLine="883"/>
        <w:jc w:val="center"/>
        <w:rPr>
          <w:rFonts w:hint="eastAsia" w:ascii="宋体" w:hAnsi="宋体" w:eastAsia="宋体" w:cs="宋体"/>
          <w:b/>
          <w:bCs/>
          <w:sz w:val="44"/>
          <w:szCs w:val="44"/>
        </w:rPr>
      </w:pPr>
      <w:r>
        <w:rPr>
          <w:rFonts w:hint="eastAsia" w:cs="宋体"/>
          <w:b/>
          <w:bCs/>
          <w:sz w:val="44"/>
          <w:szCs w:val="44"/>
          <w:u w:val="single"/>
          <w:lang w:val="en-US" w:eastAsia="zh-CN"/>
        </w:rPr>
        <w:t xml:space="preserve">               </w:t>
      </w:r>
      <w:r>
        <w:rPr>
          <w:rFonts w:hint="eastAsia" w:ascii="宋体" w:hAnsi="宋体" w:eastAsia="宋体" w:cs="宋体"/>
          <w:b/>
          <w:bCs/>
          <w:sz w:val="44"/>
          <w:szCs w:val="44"/>
          <w:u w:val="single"/>
        </w:rPr>
        <w:t>公司</w:t>
      </w:r>
      <w:r>
        <w:rPr>
          <w:rFonts w:hint="eastAsia" w:ascii="宋体" w:hAnsi="宋体" w:eastAsia="宋体" w:cs="宋体"/>
          <w:b/>
          <w:bCs/>
          <w:sz w:val="44"/>
          <w:szCs w:val="44"/>
        </w:rPr>
        <w:t>报价单</w:t>
      </w:r>
    </w:p>
    <w:p w14:paraId="77752F5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浙江省人民医院毕节医院2025年度全院检验检测器具采购项目</w:t>
      </w:r>
    </w:p>
    <w:tbl>
      <w:tblPr>
        <w:tblStyle w:val="6"/>
        <w:tblpPr w:leftFromText="180" w:rightFromText="180" w:vertAnchor="text" w:horzAnchor="page" w:tblpXSpec="center" w:tblpY="306"/>
        <w:tblOverlap w:val="never"/>
        <w:tblW w:w="14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1273"/>
        <w:gridCol w:w="1864"/>
        <w:gridCol w:w="5203"/>
        <w:gridCol w:w="1295"/>
        <w:gridCol w:w="1295"/>
        <w:gridCol w:w="1295"/>
        <w:gridCol w:w="1295"/>
      </w:tblGrid>
      <w:tr w14:paraId="3783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DB80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序号</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B1DB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lang w:val="en-US" w:eastAsia="zh-CN"/>
              </w:rPr>
              <w:t>使用</w:t>
            </w:r>
            <w:r>
              <w:rPr>
                <w:rFonts w:hint="eastAsia" w:ascii="宋体" w:hAnsi="宋体" w:eastAsia="宋体"/>
                <w:color w:val="000000"/>
                <w:sz w:val="22"/>
                <w:szCs w:val="24"/>
              </w:rPr>
              <w:t>科室</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2581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lang w:val="en-US" w:eastAsia="zh-CN"/>
              </w:rPr>
              <w:t>产品</w:t>
            </w:r>
            <w:r>
              <w:rPr>
                <w:rFonts w:hint="eastAsia" w:ascii="宋体" w:hAnsi="宋体" w:eastAsia="宋体"/>
                <w:color w:val="000000"/>
                <w:sz w:val="22"/>
                <w:szCs w:val="24"/>
              </w:rPr>
              <w:t>名称</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80F2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采购需求</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C0AF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default" w:ascii="宋体" w:hAnsi="宋体" w:eastAsia="宋体"/>
                <w:color w:val="000000"/>
                <w:sz w:val="22"/>
                <w:szCs w:val="24"/>
                <w:lang w:val="en-US" w:eastAsia="zh-CN"/>
              </w:rPr>
            </w:pPr>
            <w:r>
              <w:rPr>
                <w:rFonts w:hint="eastAsia" w:eastAsia="宋体"/>
                <w:color w:val="000000"/>
                <w:sz w:val="22"/>
                <w:szCs w:val="24"/>
                <w:lang w:val="en-US" w:eastAsia="zh-CN"/>
              </w:rPr>
              <w:t>品牌</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9C0D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规格型号</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D8FE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单价</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7BB4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default" w:ascii="宋体" w:hAnsi="宋体" w:eastAsia="宋体"/>
                <w:color w:val="000000"/>
                <w:sz w:val="22"/>
                <w:szCs w:val="24"/>
                <w:lang w:val="en-US" w:eastAsia="zh-CN"/>
              </w:rPr>
            </w:pPr>
            <w:r>
              <w:rPr>
                <w:rFonts w:hint="eastAsia" w:ascii="宋体" w:hAnsi="宋体" w:eastAsia="宋体"/>
                <w:color w:val="000000"/>
                <w:sz w:val="22"/>
                <w:szCs w:val="24"/>
              </w:rPr>
              <w:t>国产/进口</w:t>
            </w:r>
          </w:p>
        </w:tc>
      </w:tr>
      <w:tr w14:paraId="1154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3FDF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059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儿童重症医学科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3BD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转运箱</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85A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两层，上层多格；材质：塑料</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74EC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BCE9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DB61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33A5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EB2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6E4B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77E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一、消化内镜室；二、心内科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45B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检查床</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F32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一、规格：1930×760×500/800mm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低升降:500-800mm;背部升降：0-65度：安全工作载荷：≥240KG：升降系统：采用摇杆式设计；框架：优质冷轧钢管焊接制成;床面：采用ABS工程注塑料一次铸压成型；ABS护栏。二、稳定性好，易于清洁消毒，有侧护拦；有头枕和脚托；有调节高度，倾斜度功能，承重大于150kg，长度：180-220CM,宽度60-90cm；</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604E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2F9D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D2EF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7524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25C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102C0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4A1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2BE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1000ml可调玻璃加液器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066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1000ml可调玻璃加液器</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84B1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B010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198F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79B9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794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55CE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EFC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EAD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1000ml烧杯</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13B5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1000ml烧杯</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200D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A08A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A1AB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4AD2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64B8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907E5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53F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B80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1000ml烧瓶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9B8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1000ml烧瓶</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738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DF6F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4E87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1DEB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68F0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4F3E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618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947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500ml烧杯</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03A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500ml烧杯</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202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262E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A5265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0AEB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583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7024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7</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923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E37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500ml烧瓶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94C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500ml烧瓶</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459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F77C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20D3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958F3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4529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5F62D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8</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DDB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A0B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L型玻棒</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9AE3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1（中号）</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014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E5B5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DE8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410A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163D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8370E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9</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FF70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595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玻棒</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EAF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玻棒</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B69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F874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8EB1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BC6A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CBD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0272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10</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6F8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检验科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8D5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大染色架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095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default" w:ascii="Calibri" w:hAnsi="Calibri" w:eastAsia="宋体" w:cs="Calibri"/>
                <w:i w:val="0"/>
                <w:iCs w:val="0"/>
                <w:color w:val="000000"/>
                <w:kern w:val="0"/>
                <w:sz w:val="22"/>
                <w:szCs w:val="21"/>
                <w:u w:val="none"/>
                <w:lang w:val="en-US" w:eastAsia="zh-CN" w:bidi="ar"/>
              </w:rPr>
              <w:t xml:space="preserve">1. </w:t>
            </w:r>
            <w:r>
              <w:rPr>
                <w:rFonts w:hint="eastAsia" w:ascii="宋体" w:hAnsi="宋体" w:eastAsia="宋体" w:cs="宋体"/>
                <w:i w:val="0"/>
                <w:iCs w:val="0"/>
                <w:color w:val="000000"/>
                <w:kern w:val="0"/>
                <w:sz w:val="22"/>
                <w:szCs w:val="21"/>
                <w:u w:val="none"/>
                <w:lang w:val="en-US" w:eastAsia="zh-CN" w:bidi="ar"/>
              </w:rPr>
              <w:t>材质：不锈钢</w:t>
            </w:r>
            <w:r>
              <w:rPr>
                <w:rFonts w:hint="default" w:ascii="Calibri" w:hAnsi="Calibri" w:eastAsia="宋体" w:cs="Calibri"/>
                <w:i w:val="0"/>
                <w:iCs w:val="0"/>
                <w:color w:val="000000"/>
                <w:kern w:val="0"/>
                <w:sz w:val="22"/>
                <w:szCs w:val="21"/>
                <w:u w:val="none"/>
                <w:lang w:val="en-US" w:eastAsia="zh-CN" w:bidi="ar"/>
              </w:rPr>
              <w:t>/</w:t>
            </w:r>
            <w:r>
              <w:rPr>
                <w:rFonts w:hint="eastAsia" w:ascii="宋体" w:hAnsi="宋体" w:eastAsia="宋体" w:cs="宋体"/>
                <w:i w:val="0"/>
                <w:iCs w:val="0"/>
                <w:color w:val="000000"/>
                <w:kern w:val="0"/>
                <w:sz w:val="22"/>
                <w:szCs w:val="21"/>
                <w:u w:val="none"/>
                <w:lang w:val="en-US" w:eastAsia="zh-CN" w:bidi="ar"/>
              </w:rPr>
              <w:t>铜</w:t>
            </w:r>
            <w:r>
              <w:rPr>
                <w:rFonts w:hint="default" w:ascii="Calibri" w:hAnsi="Calibri" w:eastAsia="宋体" w:cs="Calibri"/>
                <w:i w:val="0"/>
                <w:iCs w:val="0"/>
                <w:color w:val="000000"/>
                <w:kern w:val="0"/>
                <w:sz w:val="22"/>
                <w:szCs w:val="21"/>
                <w:u w:val="none"/>
                <w:lang w:val="en-US" w:eastAsia="zh-CN" w:bidi="ar"/>
              </w:rPr>
              <w:br w:type="textWrapping"/>
            </w:r>
            <w:r>
              <w:rPr>
                <w:rFonts w:hint="default" w:ascii="Calibri" w:hAnsi="Calibri" w:eastAsia="宋体" w:cs="Calibri"/>
                <w:i w:val="0"/>
                <w:iCs w:val="0"/>
                <w:color w:val="000000"/>
                <w:kern w:val="0"/>
                <w:sz w:val="22"/>
                <w:szCs w:val="21"/>
                <w:u w:val="none"/>
                <w:lang w:val="en-US" w:eastAsia="zh-CN" w:bidi="ar"/>
              </w:rPr>
              <w:t xml:space="preserve">2. </w:t>
            </w:r>
            <w:r>
              <w:rPr>
                <w:rFonts w:hint="eastAsia" w:ascii="宋体" w:hAnsi="宋体" w:eastAsia="宋体" w:cs="宋体"/>
                <w:i w:val="0"/>
                <w:iCs w:val="0"/>
                <w:color w:val="000000"/>
                <w:kern w:val="0"/>
                <w:sz w:val="22"/>
                <w:szCs w:val="21"/>
                <w:u w:val="none"/>
                <w:lang w:val="en-US" w:eastAsia="zh-CN" w:bidi="ar"/>
              </w:rPr>
              <w:t>可放置玻片数：</w:t>
            </w:r>
            <w:r>
              <w:rPr>
                <w:rFonts w:hint="default" w:ascii="Calibri" w:hAnsi="Calibri" w:eastAsia="宋体" w:cs="Calibri"/>
                <w:i w:val="0"/>
                <w:iCs w:val="0"/>
                <w:color w:val="000000"/>
                <w:kern w:val="0"/>
                <w:sz w:val="22"/>
                <w:szCs w:val="21"/>
                <w:u w:val="none"/>
                <w:lang w:val="en-US" w:eastAsia="zh-CN" w:bidi="ar"/>
              </w:rPr>
              <w:t>20-50</w:t>
            </w:r>
            <w:r>
              <w:rPr>
                <w:rFonts w:hint="eastAsia" w:ascii="宋体" w:hAnsi="宋体" w:eastAsia="宋体" w:cs="宋体"/>
                <w:i w:val="0"/>
                <w:iCs w:val="0"/>
                <w:color w:val="000000"/>
                <w:kern w:val="0"/>
                <w:sz w:val="22"/>
                <w:szCs w:val="21"/>
                <w:u w:val="none"/>
                <w:lang w:val="en-US" w:eastAsia="zh-CN" w:bidi="ar"/>
              </w:rPr>
              <w:t>片</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26B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0ACA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62D7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C692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4302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36A2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E65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一、儿童重症医学科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二、心内科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571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试管架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570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1"/>
                <w:u w:val="none"/>
                <w:lang w:val="en-US" w:eastAsia="zh-CN" w:bidi="ar"/>
              </w:rPr>
              <w:t>一、</w:t>
            </w:r>
            <w:r>
              <w:rPr>
                <w:rFonts w:hint="default" w:ascii="Calibri" w:hAnsi="Calibri" w:eastAsia="宋体" w:cs="Calibri"/>
                <w:i w:val="0"/>
                <w:iCs w:val="0"/>
                <w:color w:val="000000"/>
                <w:kern w:val="0"/>
                <w:sz w:val="22"/>
                <w:szCs w:val="21"/>
                <w:u w:val="none"/>
                <w:lang w:val="en-US" w:eastAsia="zh-CN" w:bidi="ar"/>
              </w:rPr>
              <w:t>50</w:t>
            </w:r>
            <w:r>
              <w:rPr>
                <w:rFonts w:hint="eastAsia" w:ascii="宋体" w:hAnsi="宋体" w:eastAsia="宋体" w:cs="宋体"/>
                <w:i w:val="0"/>
                <w:iCs w:val="0"/>
                <w:color w:val="000000"/>
                <w:kern w:val="0"/>
                <w:sz w:val="22"/>
                <w:szCs w:val="21"/>
                <w:u w:val="none"/>
                <w:lang w:val="en-US" w:eastAsia="zh-CN" w:bidi="ar"/>
              </w:rPr>
              <w:t>个孔；                                   二、长度：30cm，宽度：15cm高度：15cm, 孔径20mm,  孔数大于80个；</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CDD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AF6B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FAC8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A595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750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55C5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889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检验科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F00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小染色架</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F1F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 材质：不锈钢/铜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可放置玻片数：10-20片</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5CD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6287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B2A8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4A6B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46AE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0FFD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BB5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2CF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血小板震荡转运箱</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54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★1、温控范围:22℃±2℃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2、震荡频率：60周/分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3、报警温度：＜20℃、＞24℃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4、震荡幅度：50mm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5、工作方式：水平震荡</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E5B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F56A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4AFE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A4BC1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0A7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CCEF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5EE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产科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424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血液</w:t>
            </w:r>
            <w:r>
              <w:rPr>
                <w:rFonts w:hint="eastAsia" w:ascii="宋体" w:hAnsi="宋体" w:eastAsia="宋体" w:cs="宋体"/>
                <w:i w:val="0"/>
                <w:iCs w:val="0"/>
                <w:color w:val="000000"/>
                <w:kern w:val="0"/>
                <w:sz w:val="22"/>
                <w:szCs w:val="22"/>
                <w:u w:val="none"/>
                <w:lang w:val="en-US" w:eastAsia="zh-CN" w:bidi="ar"/>
              </w:rPr>
              <w:t>转运</w:t>
            </w:r>
            <w:r>
              <w:rPr>
                <w:rFonts w:hint="eastAsia" w:ascii="宋体" w:hAnsi="宋体" w:eastAsia="宋体" w:cs="宋体"/>
                <w:i w:val="0"/>
                <w:iCs w:val="0"/>
                <w:color w:val="000000"/>
                <w:kern w:val="0"/>
                <w:sz w:val="22"/>
                <w:szCs w:val="24"/>
                <w:u w:val="none"/>
                <w:lang w:val="en-US" w:eastAsia="zh-CN" w:bidi="ar"/>
              </w:rPr>
              <w:t>箱</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325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血液转运箱在容量、尺寸、控温范围、材质等方面存在差异。用户可根据具体需求选择合适的型号，例如CTB系列适合短途运输小批量血液，而HZY系列则适用于需要精确控温和长时间保存的场景。</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1B6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AFA2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F36D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45E1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1C0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E8B2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9B98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381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移液器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EF6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量程为20-200ul;量程为100-1000ul;量程为1-10ml;</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C3A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C467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6D8F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16C4F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F6C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F305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222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DDB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移液管</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C74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移液管</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533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64CF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375D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32646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66E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57E9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17</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ECF6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检验科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92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游标卡尺</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047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 材质：钢质/不锈钢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测量范围：0-300mm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分辨率：0.01mm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误差：±0.02mm</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4485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B803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D43A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6E7F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674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259D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18</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5DA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ECE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振荡器（混匀器）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9EA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4"/>
                <w:u w:val="none"/>
                <w:lang w:val="en-US" w:eastAsia="zh-CN" w:bidi="ar"/>
              </w:rPr>
              <w:t>振荡器（混匀器）</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515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DEA4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31DE6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C6522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846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3871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19</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F7C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ICU</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B5C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冰箱温湿度计</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3FE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监测范围0-负50℃</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8F6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AD6E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C6B2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7C12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1FF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640B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20</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648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消化内镜室</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A9E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电子血压计（成人臂式）</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6B9F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1、显示方式：LED数字显示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2、测量方法：示波测定法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3、压力测量：0-300mmHg/0-40kPa,允许误差：±3mmHg/±0.4kPa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4、脉率测量：40-200次/分钟，允许误差读数±5%以内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5、连续运行模式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6、排气方式：自动快速排气</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03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806C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B1A0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FE93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BB0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4336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C6A8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DB2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电子血压计（成人腕式）</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790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主体材质：0309144607，款式：YE8900AR充电款。</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FE6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B583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334A0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E8D0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5D6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676C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099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01E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电子血压计（儿童腕式）</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D710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微软雅黑" w:hAnsi="微软雅黑" w:eastAsia="宋体" w:cs="微软雅黑"/>
                <w:i w:val="0"/>
                <w:iCs w:val="0"/>
                <w:color w:val="333333"/>
                <w:kern w:val="0"/>
                <w:sz w:val="22"/>
                <w:szCs w:val="21"/>
                <w:u w:val="none"/>
                <w:lang w:val="en-US" w:eastAsia="zh-CN" w:bidi="ar"/>
              </w:rPr>
              <w:t>腕式、配备不同年龄断可使用袖带</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738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5BF1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846A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D47C9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1901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4C23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0AC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肝胆外科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84D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耳温枪</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91D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0"/>
                <w:u w:val="none"/>
                <w:lang w:val="en-US" w:eastAsia="zh-CN" w:bidi="ar"/>
              </w:rPr>
              <w:t>●电源：DC3V(-10%，+5%)</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满足儿科使用；●测量范围：32.0℃~43.0℃</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●显示分辨力：0.1℃</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●测量准确度：</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 xml:space="preserve">    35.0℃~42.0℃以内±0.2℃</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32.0℃~34.9℃和42.1℃~43.0℃范围内为±0.3℃</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●电击防护：内部电源供电设备</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●应用部分：BF型应用部分</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●运行模式：连续运行</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●温度单位：摄氏度℃/华氏度℉</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●进液防护程度：IP20(可防止直径大于等于12.5mm的固体异物进入，对进液无防护)</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●安全分类：不能在有与空气混合的易燃麻醉气或与氧或氧化亚氮混合的易燃麻醉气情况下使用的设备</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●产品尺寸：142×40×42(mm)</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●产品重量：约69g(不包含电池)</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●产品记忆组数：10组</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●工作环境：</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环境温度：16℃~35℃</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相对湿度：≤85%(无凝结)</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大气压力：70kPa~106kPa</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●运输储存环境：</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环境温度：-20℃~+55℃</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相对湿度：≤85%(无凝结)</w:t>
            </w:r>
            <w:r>
              <w:rPr>
                <w:rFonts w:hint="eastAsia" w:ascii="宋体" w:hAnsi="宋体" w:eastAsia="宋体" w:cs="宋体"/>
                <w:i w:val="0"/>
                <w:iCs w:val="0"/>
                <w:color w:val="000000"/>
                <w:kern w:val="0"/>
                <w:sz w:val="22"/>
                <w:szCs w:val="20"/>
                <w:u w:val="none"/>
                <w:lang w:val="en-US" w:eastAsia="zh-CN" w:bidi="ar"/>
              </w:rPr>
              <w:br w:type="textWrapping"/>
            </w:r>
            <w:r>
              <w:rPr>
                <w:rFonts w:hint="eastAsia" w:ascii="宋体" w:hAnsi="宋体" w:eastAsia="宋体" w:cs="宋体"/>
                <w:i w:val="0"/>
                <w:iCs w:val="0"/>
                <w:color w:val="000000"/>
                <w:kern w:val="0"/>
                <w:sz w:val="22"/>
                <w:szCs w:val="20"/>
                <w:u w:val="none"/>
                <w:lang w:val="en-US" w:eastAsia="zh-CN" w:bidi="ar"/>
              </w:rPr>
              <w:t>大气压力：70kPa~106kPa</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DE5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9653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8D0E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6CDA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7ED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C1F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493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病理科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7B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量筒</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94D5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50ml、100ml、1000ml、5000ml</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42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5344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33F8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FE33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6D41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2743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53F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ICU</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52F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气囊压力监测表（气管插管使用）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EBE0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0-120cmH2O</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3C4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9696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FB76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D402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541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F75C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02C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F2C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人体磅秤</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E85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1、最大称量：200KG，允许误差±2KG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2、最小称量：0.2KG，允许误差±0.5KG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3、分度值：10克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4、身高测量范围：70-200cm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5、称重面板尺寸：32*44cm,允许误差±2cm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6、外形尺寸：32*44*83cm,允许误差±2cm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7、净重：≤4.5kg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8、可量身高</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5A88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4FA1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2275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482D7">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1E29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56C0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27</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3D8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产科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B8E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水银血压计（成人）</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619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水银血压计是一种高精度的血压测量工具，其参数和使用规范严格控制了测量误差和操作要求，以确保测量结果的准确性和可靠性。</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3A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01CF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176D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4BB90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D15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16A9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28</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9D2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olor w:val="000000"/>
                <w:sz w:val="22"/>
                <w:szCs w:val="24"/>
              </w:rPr>
            </w:pP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D69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水银血压计（儿童）</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187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满足儿童使用</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AA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D705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C4BB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5A2F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CF2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98CF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29</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5CC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康复医学科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0B1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体重秤（可测量身高）</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760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1、最大称量：200KG，允许误差±2KG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2、最小称量：0.2KG，允许误差±0.5KG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3、分度值：10克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4、身高测量范围：70-200cm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5、称重面板尺寸：32*44cm,允许误差±2cm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6、外形尺寸：32*44*83cm,允许误差±2cm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7、净重：≤4.5kg</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C783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5883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F9FB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95F3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0C12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03AA5">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30</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D5D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5FE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温湿度计</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48D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8"/>
                <w:u w:val="none"/>
                <w:lang w:val="en-US" w:eastAsia="zh-CN" w:bidi="ar"/>
              </w:rPr>
              <w:t>可壁挂，耐摔，精准度高</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C51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3F20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80BB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8F4B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2113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FD95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31</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FB48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儿童重症医学科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儿内二科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C32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氧气流量表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9AA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1、中心负压吸引用，可调节流量大小，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2、流量调节范围：1L/min-10L/min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3、工作压力与减压器定压：工作压力：12MPa-15MPa,减压器定压：0.2MPa-0.3MPa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4、输入压力小于12MP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5、需到科室现场考察端口与科室中心负压端口匹配(德标；国标)</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2DB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DAA1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6DCF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798CC">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6AB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9A32D">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32</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A24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产科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FBDA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医用婴儿电子体重秤</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173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婴儿电子体重秤的主要参数包括最大称量范围（通常为20公斤）、分度值（10克或5克）、显示屏类型（LCD）、电源方式（交直流两用）、功能特点（如去皮、保持、单位转换等）以及尺寸和重量。这些参数的选择应根据具体需求和使用场景来决定。</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A76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03CD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995FBB">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0FFBA">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52B3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4"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EFF4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33</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128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新生儿科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20C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中心负压吸引表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EB8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负压范围：常规吸引：-100 mmHg 至 -150 mmHg（约 -13.3 kPa 至 -20 kPa）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适用于口鼻、气道分泌物清理。高黏稠分泌物（如胎粪）：可短暂调至 -150 mmHg 至 -200 mmHg（约 -20 kPa 至 -26.6 kPa），不超过 -200 mmHg（-26.6 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3、安全与功能要求负压可调，需支持精确调节（如旋钮或数字控制），过压保护，自动切断或报警功能，防止负压超过设定值，缓冲瓶设计，防止液体倒流进入管道，容量通常为 1000 mL，噪音水平：≤ 60 dB</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394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EEA1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7E25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5A17AF">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D91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EF639">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34</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C14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急诊内科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EF9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叩诊锤</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662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不锈钢材质、带刻度尺；</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E19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204098">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308D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F6BF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7EFC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109A1">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35</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72E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儿童重症医学科</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8CC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听诊器</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F6C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插入式二用A型，扁形听诊头和钟形听诊头各一个。</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35C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97DDE">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9B660">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D71F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135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4AF74">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r>
              <w:rPr>
                <w:rFonts w:hint="eastAsia" w:ascii="宋体" w:hAnsi="宋体" w:eastAsia="宋体"/>
                <w:color w:val="000000"/>
                <w:sz w:val="22"/>
                <w:szCs w:val="24"/>
              </w:rPr>
              <w:t>36</w:t>
            </w:r>
          </w:p>
        </w:tc>
        <w:tc>
          <w:tcPr>
            <w:tcW w:w="12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6A6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2"/>
                <w:u w:val="none"/>
                <w:lang w:val="en-US" w:eastAsia="zh-CN" w:bidi="ar"/>
              </w:rPr>
              <w:t>ICU</w:t>
            </w:r>
          </w:p>
        </w:tc>
        <w:tc>
          <w:tcPr>
            <w:tcW w:w="18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973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olor w:val="000000"/>
                <w:sz w:val="22"/>
                <w:szCs w:val="24"/>
              </w:rPr>
            </w:pPr>
            <w:r>
              <w:rPr>
                <w:rFonts w:hint="eastAsia" w:ascii="宋体" w:hAnsi="宋体" w:eastAsia="宋体" w:cs="宋体"/>
                <w:i w:val="0"/>
                <w:iCs w:val="0"/>
                <w:color w:val="000000"/>
                <w:kern w:val="0"/>
                <w:sz w:val="22"/>
                <w:szCs w:val="24"/>
                <w:u w:val="none"/>
                <w:lang w:val="en-US" w:eastAsia="zh-CN" w:bidi="ar"/>
              </w:rPr>
              <w:t>阅片灯</w:t>
            </w:r>
          </w:p>
        </w:tc>
        <w:tc>
          <w:tcPr>
            <w:tcW w:w="52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746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长宽80*55cm</w:t>
            </w: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D4C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0"/>
                <w:u w:val="none"/>
                <w:lang w:val="en-US" w:eastAsia="zh-CN" w:bidi="ar"/>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A75D3">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3F5A6">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c>
          <w:tcPr>
            <w:tcW w:w="129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75652">
            <w:pPr>
              <w:keepNext w:val="0"/>
              <w:keepLines w:val="0"/>
              <w:pageBreakBefore w:val="0"/>
              <w:widowControl/>
              <w:kinsoku/>
              <w:wordWrap/>
              <w:overflowPunct/>
              <w:topLinePunct w:val="0"/>
              <w:autoSpaceDE/>
              <w:autoSpaceDN/>
              <w:bidi w:val="0"/>
              <w:adjustRightInd/>
              <w:snapToGrid/>
              <w:spacing w:beforeLines="0" w:afterLines="0"/>
              <w:ind w:left="0" w:leftChars="0" w:firstLine="0" w:firstLineChars="0"/>
              <w:jc w:val="center"/>
              <w:rPr>
                <w:rFonts w:hint="eastAsia" w:ascii="宋体" w:hAnsi="宋体" w:eastAsia="宋体"/>
                <w:color w:val="000000"/>
                <w:sz w:val="22"/>
                <w:szCs w:val="24"/>
              </w:rPr>
            </w:pPr>
          </w:p>
        </w:tc>
      </w:tr>
      <w:tr w14:paraId="3AAF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4236"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BF4F3E7">
            <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eftChars="0" w:firstLine="0" w:firstLineChars="0"/>
              <w:jc w:val="both"/>
              <w:rPr>
                <w:rFonts w:hint="eastAsia" w:ascii="宋体" w:hAnsi="宋体" w:eastAsia="宋体" w:cs="宋体"/>
                <w:i w:val="0"/>
                <w:iCs w:val="0"/>
                <w:color w:val="000000"/>
                <w:kern w:val="0"/>
                <w:sz w:val="22"/>
                <w:szCs w:val="28"/>
                <w:u w:val="none"/>
                <w:lang w:val="en-US" w:eastAsia="zh-CN" w:bidi="ar"/>
              </w:rPr>
            </w:pPr>
          </w:p>
          <w:p w14:paraId="142BB5B5">
            <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eftChars="0" w:firstLine="0" w:firstLineChars="0"/>
              <w:jc w:val="both"/>
              <w:rPr>
                <w:rFonts w:hint="eastAsia" w:ascii="宋体" w:hAnsi="宋体" w:eastAsia="宋体" w:cs="宋体"/>
                <w:i w:val="0"/>
                <w:iCs w:val="0"/>
                <w:color w:val="000000"/>
                <w:kern w:val="0"/>
                <w:sz w:val="22"/>
                <w:szCs w:val="28"/>
                <w:u w:val="none"/>
                <w:lang w:val="en-US" w:eastAsia="zh-CN" w:bidi="ar"/>
              </w:rPr>
            </w:pPr>
            <w:r>
              <w:rPr>
                <w:rFonts w:hint="eastAsia" w:ascii="宋体" w:hAnsi="宋体" w:eastAsia="宋体" w:cs="宋体"/>
                <w:i w:val="0"/>
                <w:iCs w:val="0"/>
                <w:color w:val="000000"/>
                <w:kern w:val="0"/>
                <w:sz w:val="22"/>
                <w:szCs w:val="28"/>
                <w:u w:val="none"/>
                <w:lang w:val="en-US" w:eastAsia="zh-CN" w:bidi="ar"/>
              </w:rPr>
              <w:t>单价合计：</w:t>
            </w:r>
            <w:r>
              <w:rPr>
                <w:rFonts w:hint="eastAsia" w:ascii="宋体" w:hAnsi="宋体" w:eastAsia="宋体" w:cs="宋体"/>
                <w:b/>
                <w:bCs/>
                <w:i w:val="0"/>
                <w:iCs w:val="0"/>
                <w:color w:val="000000"/>
                <w:kern w:val="0"/>
                <w:sz w:val="22"/>
                <w:szCs w:val="28"/>
                <w:u w:val="none"/>
                <w:lang w:val="en-US" w:eastAsia="zh-CN" w:bidi="ar"/>
              </w:rPr>
              <w:t>(该报价须包含招标代理服务费等各项成本)</w:t>
            </w:r>
            <w:r>
              <w:rPr>
                <w:rFonts w:hint="eastAsia" w:ascii="宋体" w:hAnsi="宋体" w:eastAsia="宋体" w:cs="宋体"/>
                <w:i w:val="0"/>
                <w:iCs w:val="0"/>
                <w:color w:val="000000"/>
                <w:kern w:val="0"/>
                <w:sz w:val="22"/>
                <w:szCs w:val="28"/>
                <w:u w:val="none"/>
                <w:lang w:val="en-US" w:eastAsia="zh-CN" w:bidi="ar"/>
              </w:rPr>
              <w:t xml:space="preserve">小写： </w:t>
            </w:r>
            <w:r>
              <w:rPr>
                <w:rFonts w:hint="eastAsia" w:eastAsia="宋体" w:cs="宋体"/>
                <w:i w:val="0"/>
                <w:iCs w:val="0"/>
                <w:color w:val="000000"/>
                <w:kern w:val="0"/>
                <w:sz w:val="22"/>
                <w:szCs w:val="28"/>
                <w:u w:val="none"/>
                <w:lang w:val="en-US" w:eastAsia="zh-CN" w:bidi="ar"/>
              </w:rPr>
              <w:t xml:space="preserve">     </w:t>
            </w:r>
            <w:r>
              <w:rPr>
                <w:rFonts w:hint="eastAsia" w:ascii="宋体" w:hAnsi="宋体" w:eastAsia="宋体" w:cs="宋体"/>
                <w:i w:val="0"/>
                <w:iCs w:val="0"/>
                <w:color w:val="000000"/>
                <w:kern w:val="0"/>
                <w:sz w:val="22"/>
                <w:szCs w:val="28"/>
                <w:u w:val="none"/>
                <w:lang w:val="en-US" w:eastAsia="zh-CN" w:bidi="ar"/>
              </w:rPr>
              <w:t xml:space="preserve"> （元）       大写：</w:t>
            </w:r>
          </w:p>
          <w:p w14:paraId="39272BB1">
            <w:pPr>
              <w:keepNext w:val="0"/>
              <w:keepLines w:val="0"/>
              <w:pageBreakBefore w:val="0"/>
              <w:widowControl/>
              <w:tabs>
                <w:tab w:val="left" w:pos="1827"/>
              </w:tabs>
              <w:kinsoku/>
              <w:wordWrap/>
              <w:overflowPunct/>
              <w:topLinePunct w:val="0"/>
              <w:autoSpaceDE/>
              <w:autoSpaceDN/>
              <w:bidi w:val="0"/>
              <w:adjustRightInd/>
              <w:snapToGrid/>
              <w:spacing w:beforeLines="0" w:afterLines="0"/>
              <w:ind w:left="0" w:leftChars="0" w:firstLine="0" w:firstLineChars="0"/>
              <w:jc w:val="both"/>
              <w:rPr>
                <w:rFonts w:hint="eastAsia" w:ascii="宋体" w:hAnsi="宋体" w:eastAsia="宋体" w:cs="宋体"/>
                <w:i w:val="0"/>
                <w:iCs w:val="0"/>
                <w:color w:val="000000"/>
                <w:kern w:val="0"/>
                <w:sz w:val="22"/>
                <w:szCs w:val="28"/>
                <w:u w:val="none"/>
                <w:lang w:val="en-US" w:eastAsia="zh-CN" w:bidi="ar"/>
              </w:rPr>
            </w:pPr>
          </w:p>
        </w:tc>
      </w:tr>
    </w:tbl>
    <w:p w14:paraId="70B0F5E2">
      <w:pPr>
        <w:bidi w:val="0"/>
        <w:rPr>
          <w:rFonts w:hint="eastAsia" w:cs="宋体"/>
          <w:b/>
          <w:bCs/>
          <w:sz w:val="24"/>
          <w:szCs w:val="24"/>
          <w:lang w:val="en-US" w:eastAsia="zh-CN"/>
        </w:rPr>
      </w:pPr>
      <w:r>
        <w:rPr>
          <w:rFonts w:hint="eastAsia"/>
          <w:lang w:val="en-US" w:eastAsia="zh-CN"/>
        </w:rPr>
        <w:tab/>
      </w:r>
    </w:p>
    <w:p w14:paraId="33F3B898">
      <w:pPr>
        <w:ind w:firstLine="0" w:firstLineChars="0"/>
        <w:jc w:val="both"/>
        <w:rPr>
          <w:rFonts w:hint="eastAsia" w:cs="宋体"/>
          <w:b/>
          <w:bCs/>
          <w:sz w:val="22"/>
          <w:szCs w:val="22"/>
          <w:lang w:val="en-US" w:eastAsia="zh-CN"/>
        </w:rPr>
      </w:pPr>
      <w:r>
        <w:rPr>
          <w:rFonts w:hint="eastAsia" w:cs="宋体"/>
          <w:b/>
          <w:bCs/>
          <w:sz w:val="22"/>
          <w:szCs w:val="22"/>
          <w:lang w:val="en-US" w:eastAsia="zh-CN"/>
        </w:rPr>
        <w:t>注：若供应商同时拥有进口和国产的产品都可进行相应报价；</w:t>
      </w:r>
    </w:p>
    <w:p w14:paraId="6282CF1C">
      <w:pPr>
        <w:ind w:firstLine="0" w:firstLineChars="0"/>
        <w:jc w:val="both"/>
        <w:rPr>
          <w:rFonts w:hint="eastAsia" w:ascii="宋体" w:hAnsi="宋体" w:eastAsia="宋体" w:cs="宋体"/>
          <w:b/>
          <w:bCs/>
          <w:sz w:val="40"/>
          <w:szCs w:val="40"/>
          <w:highlight w:val="yellow"/>
          <w:lang w:val="en-US" w:eastAsia="zh-CN"/>
        </w:rPr>
      </w:pPr>
      <w:r>
        <w:rPr>
          <w:rFonts w:hint="eastAsia" w:ascii="宋体" w:hAnsi="宋体" w:eastAsia="宋体" w:cs="宋体"/>
          <w:b/>
          <w:bCs/>
          <w:sz w:val="40"/>
          <w:szCs w:val="40"/>
          <w:highlight w:val="yellow"/>
          <w:lang w:val="en-US" w:eastAsia="zh-CN"/>
        </w:rPr>
        <w:t>此报价里面的每项必须是</w:t>
      </w:r>
      <w:r>
        <w:rPr>
          <w:rFonts w:hint="eastAsia" w:cs="宋体"/>
          <w:b/>
          <w:bCs/>
          <w:sz w:val="40"/>
          <w:szCs w:val="40"/>
          <w:highlight w:val="yellow"/>
          <w:lang w:val="en-US" w:eastAsia="zh-CN"/>
        </w:rPr>
        <w:t>全部进行响应</w:t>
      </w:r>
      <w:r>
        <w:rPr>
          <w:rFonts w:hint="eastAsia" w:ascii="宋体" w:hAnsi="宋体" w:eastAsia="宋体" w:cs="宋体"/>
          <w:b/>
          <w:bCs/>
          <w:sz w:val="40"/>
          <w:szCs w:val="40"/>
          <w:highlight w:val="yellow"/>
          <w:lang w:val="en-US" w:eastAsia="zh-CN"/>
        </w:rPr>
        <w:t>报价，不能漏项或缺项。</w:t>
      </w:r>
    </w:p>
    <w:p w14:paraId="516677DC">
      <w:pPr>
        <w:ind w:left="0" w:leftChars="0" w:firstLine="0" w:firstLineChars="0"/>
        <w:rPr>
          <w:rFonts w:hint="eastAsia" w:ascii="宋体" w:hAnsi="宋体" w:eastAsia="宋体" w:cs="宋体"/>
          <w:sz w:val="36"/>
          <w:szCs w:val="36"/>
        </w:rPr>
      </w:pPr>
      <w:r>
        <w:rPr>
          <w:rFonts w:hint="eastAsia" w:ascii="宋体" w:hAnsi="宋体" w:eastAsia="宋体" w:cs="宋体"/>
          <w:b/>
          <w:bCs/>
          <w:sz w:val="40"/>
          <w:szCs w:val="40"/>
          <w:highlight w:val="yellow"/>
          <w:lang w:val="en-US" w:eastAsia="zh-CN"/>
        </w:rPr>
        <w:t>本项目报价为报单价，该报价包含招标代理服务费及其他成本</w:t>
      </w:r>
    </w:p>
    <w:p w14:paraId="585A371D">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公司名称（盖章）：</w:t>
      </w:r>
    </w:p>
    <w:p w14:paraId="2762265C">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w:t>
      </w:r>
    </w:p>
    <w:p w14:paraId="6DC600B8">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日期：</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212E">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B679">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FF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A6A8">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05E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339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172A27"/>
    <w:rsid w:val="00024F53"/>
    <w:rsid w:val="000E1C60"/>
    <w:rsid w:val="00186578"/>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F3B4F"/>
    <w:rsid w:val="03A62553"/>
    <w:rsid w:val="03A912FE"/>
    <w:rsid w:val="03D517E4"/>
    <w:rsid w:val="03F40E5C"/>
    <w:rsid w:val="050F1DA7"/>
    <w:rsid w:val="05D76C05"/>
    <w:rsid w:val="09C37BCC"/>
    <w:rsid w:val="0AA247DD"/>
    <w:rsid w:val="0F4127D6"/>
    <w:rsid w:val="15657D89"/>
    <w:rsid w:val="1711641B"/>
    <w:rsid w:val="174A36DB"/>
    <w:rsid w:val="17F23AAF"/>
    <w:rsid w:val="196506DD"/>
    <w:rsid w:val="1D5C7CC4"/>
    <w:rsid w:val="1E693AE3"/>
    <w:rsid w:val="20EA77DF"/>
    <w:rsid w:val="20FB1F01"/>
    <w:rsid w:val="230B0DCA"/>
    <w:rsid w:val="23CB16FF"/>
    <w:rsid w:val="253357AE"/>
    <w:rsid w:val="25EA63F3"/>
    <w:rsid w:val="270765C7"/>
    <w:rsid w:val="28BD0D4F"/>
    <w:rsid w:val="29B33362"/>
    <w:rsid w:val="2B6016DA"/>
    <w:rsid w:val="2B6F39FB"/>
    <w:rsid w:val="2BD870AF"/>
    <w:rsid w:val="2C9034E6"/>
    <w:rsid w:val="2EBF589F"/>
    <w:rsid w:val="3206424D"/>
    <w:rsid w:val="322841C1"/>
    <w:rsid w:val="32935ADE"/>
    <w:rsid w:val="32DD31FD"/>
    <w:rsid w:val="33EB5C8A"/>
    <w:rsid w:val="36D76309"/>
    <w:rsid w:val="37D43F40"/>
    <w:rsid w:val="3AA54D00"/>
    <w:rsid w:val="3AED5FA8"/>
    <w:rsid w:val="3B902916"/>
    <w:rsid w:val="3D837D1F"/>
    <w:rsid w:val="3DCB0822"/>
    <w:rsid w:val="3DFD4754"/>
    <w:rsid w:val="3EC5725E"/>
    <w:rsid w:val="40C83737"/>
    <w:rsid w:val="418E2292"/>
    <w:rsid w:val="422E5823"/>
    <w:rsid w:val="42DE4B54"/>
    <w:rsid w:val="469F2399"/>
    <w:rsid w:val="46DF533E"/>
    <w:rsid w:val="49A40B61"/>
    <w:rsid w:val="4A04505A"/>
    <w:rsid w:val="4B460986"/>
    <w:rsid w:val="4DC26A3D"/>
    <w:rsid w:val="4E7D0F0D"/>
    <w:rsid w:val="4ECA7ADB"/>
    <w:rsid w:val="51825244"/>
    <w:rsid w:val="51BB3FBD"/>
    <w:rsid w:val="53334449"/>
    <w:rsid w:val="54496945"/>
    <w:rsid w:val="548117E3"/>
    <w:rsid w:val="54ED0C26"/>
    <w:rsid w:val="563B3C13"/>
    <w:rsid w:val="572648C3"/>
    <w:rsid w:val="58D07DF4"/>
    <w:rsid w:val="5E9129FF"/>
    <w:rsid w:val="62EC10D9"/>
    <w:rsid w:val="64976833"/>
    <w:rsid w:val="65AC1A1D"/>
    <w:rsid w:val="666920D7"/>
    <w:rsid w:val="666F3B91"/>
    <w:rsid w:val="67F555FB"/>
    <w:rsid w:val="6C40598F"/>
    <w:rsid w:val="6C8E61E8"/>
    <w:rsid w:val="6EE2352A"/>
    <w:rsid w:val="707F76D5"/>
    <w:rsid w:val="709A3F00"/>
    <w:rsid w:val="74C87BF4"/>
    <w:rsid w:val="74F00593"/>
    <w:rsid w:val="76464EC9"/>
    <w:rsid w:val="76984A3E"/>
    <w:rsid w:val="78393FFF"/>
    <w:rsid w:val="7AF27758"/>
    <w:rsid w:val="7C75137E"/>
    <w:rsid w:val="7C855CD8"/>
    <w:rsid w:val="7C8C507A"/>
    <w:rsid w:val="7C94028B"/>
    <w:rsid w:val="7CE85FC4"/>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标题 2 Char"/>
    <w:link w:val="3"/>
    <w:autoRedefine/>
    <w:qFormat/>
    <w:uiPriority w:val="0"/>
    <w:rPr>
      <w:rFonts w:ascii="Arial" w:hAnsi="Arial" w:eastAsia="黑体"/>
      <w:b/>
      <w:sz w:val="32"/>
    </w:rPr>
  </w:style>
  <w:style w:type="character" w:customStyle="1" w:styleId="13">
    <w:name w:val="font51"/>
    <w:basedOn w:val="8"/>
    <w:autoRedefine/>
    <w:qFormat/>
    <w:uiPriority w:val="0"/>
    <w:rPr>
      <w:rFonts w:ascii="宋体" w:hAnsi="宋体" w:eastAsia="宋体" w:cs="宋体"/>
      <w:color w:val="000000"/>
      <w:sz w:val="22"/>
      <w:szCs w:val="22"/>
      <w:u w:val="none"/>
    </w:rPr>
  </w:style>
  <w:style w:type="character" w:customStyle="1" w:styleId="14">
    <w:name w:val="font41"/>
    <w:basedOn w:val="8"/>
    <w:autoRedefine/>
    <w:qFormat/>
    <w:uiPriority w:val="0"/>
    <w:rPr>
      <w:rFonts w:hint="eastAsia" w:ascii="宋体" w:hAnsi="宋体" w:eastAsia="宋体" w:cs="宋体"/>
      <w:color w:val="000000"/>
      <w:sz w:val="22"/>
      <w:szCs w:val="22"/>
      <w:u w:val="none"/>
    </w:rPr>
  </w:style>
  <w:style w:type="character" w:customStyle="1" w:styleId="15">
    <w:name w:val="font31"/>
    <w:basedOn w:val="8"/>
    <w:autoRedefine/>
    <w:qFormat/>
    <w:uiPriority w:val="0"/>
    <w:rPr>
      <w:rFonts w:hint="default" w:ascii="Arial" w:hAnsi="Arial" w:cs="Arial"/>
      <w:color w:val="000000"/>
      <w:sz w:val="22"/>
      <w:szCs w:val="22"/>
      <w:u w:val="none"/>
    </w:rPr>
  </w:style>
  <w:style w:type="character" w:customStyle="1" w:styleId="16">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548</Words>
  <Characters>669</Characters>
  <Lines>4</Lines>
  <Paragraphs>1</Paragraphs>
  <TotalTime>6</TotalTime>
  <ScaleCrop>false</ScaleCrop>
  <LinksUpToDate>false</LinksUpToDate>
  <CharactersWithSpaces>806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天行健</cp:lastModifiedBy>
  <dcterms:modified xsi:type="dcterms:W3CDTF">2025-07-01T08:22:05Z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9D54BC2ADCAF4CAE994287B72B9B5434_13</vt:lpwstr>
  </property>
  <property fmtid="{D5CDD505-2E9C-101B-9397-08002B2CF9AE}" pid="4" name="KSOTemplateDocerSaveRecord">
    <vt:lpwstr>eyJoZGlkIjoiOWViZmZhZTA1MTQxNjQ3MmU4M2UwNmQ0MGQzZWEwYzAiLCJ1c2VySWQiOiIxNTI0OTMwNDgifQ==</vt:lpwstr>
  </property>
</Properties>
</file>