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8FDC6">
      <w:pPr>
        <w:spacing w:line="460" w:lineRule="exact"/>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附件1</w:t>
      </w:r>
    </w:p>
    <w:p w14:paraId="038BB743">
      <w:pPr>
        <w:spacing w:line="460" w:lineRule="exact"/>
        <w:ind w:firstLine="0" w:firstLineChars="0"/>
        <w:jc w:val="left"/>
        <w:rPr>
          <w:rFonts w:cs="宋体"/>
          <w:szCs w:val="24"/>
        </w:rPr>
      </w:pPr>
    </w:p>
    <w:p w14:paraId="0FE4B25D">
      <w:pPr>
        <w:spacing w:line="460" w:lineRule="exact"/>
        <w:ind w:firstLine="0" w:firstLineChars="0"/>
        <w:jc w:val="center"/>
        <w:rPr>
          <w:rFonts w:hint="eastAsia" w:cs="宋体"/>
          <w:b/>
          <w:bCs/>
          <w:sz w:val="40"/>
          <w:szCs w:val="40"/>
        </w:rPr>
      </w:pPr>
    </w:p>
    <w:p w14:paraId="1C947E71">
      <w:pPr>
        <w:keepNext w:val="0"/>
        <w:keepLines w:val="0"/>
        <w:pageBreakBefore w:val="0"/>
        <w:widowControl/>
        <w:kinsoku/>
        <w:wordWrap/>
        <w:overflowPunct/>
        <w:topLinePunct w:val="0"/>
        <w:autoSpaceDE/>
        <w:autoSpaceDN/>
        <w:bidi w:val="0"/>
        <w:adjustRightInd/>
        <w:snapToGrid/>
        <w:spacing w:line="640" w:lineRule="exact"/>
        <w:ind w:firstLine="643"/>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浙江省人民医院毕节医院2025年财务科</w:t>
      </w:r>
    </w:p>
    <w:p w14:paraId="61EBDD40">
      <w:pPr>
        <w:keepNext w:val="0"/>
        <w:keepLines w:val="0"/>
        <w:pageBreakBefore w:val="0"/>
        <w:widowControl/>
        <w:kinsoku/>
        <w:wordWrap/>
        <w:overflowPunct/>
        <w:topLinePunct w:val="0"/>
        <w:autoSpaceDE/>
        <w:autoSpaceDN/>
        <w:bidi w:val="0"/>
        <w:adjustRightInd/>
        <w:snapToGrid/>
        <w:spacing w:line="640" w:lineRule="exact"/>
        <w:ind w:firstLine="643"/>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数字签名服务器维保服务采购项目</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lang w:val="en-US" w:eastAsia="zh-CN"/>
        </w:rPr>
        <w:t>四</w:t>
      </w:r>
      <w:bookmarkStart w:id="0" w:name="_GoBack"/>
      <w:bookmarkEnd w:id="0"/>
      <w:r>
        <w:rPr>
          <w:rFonts w:hint="eastAsia" w:ascii="方正小标宋简体" w:hAnsi="方正小标宋简体" w:eastAsia="方正小标宋简体" w:cs="方正小标宋简体"/>
          <w:b/>
          <w:bCs/>
          <w:sz w:val="44"/>
          <w:szCs w:val="44"/>
          <w:lang w:val="en-US" w:eastAsia="zh-CN"/>
        </w:rPr>
        <w:t>次</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lang w:val="en-US" w:eastAsia="zh-CN"/>
        </w:rPr>
        <w:t>询价公告</w:t>
      </w:r>
      <w:r>
        <w:rPr>
          <w:rFonts w:hint="eastAsia" w:ascii="方正小标宋简体" w:hAnsi="方正小标宋简体" w:eastAsia="方正小标宋简体" w:cs="方正小标宋简体"/>
          <w:b/>
          <w:bCs/>
          <w:sz w:val="44"/>
          <w:szCs w:val="44"/>
        </w:rPr>
        <w:t>询价报名登记表</w:t>
      </w:r>
    </w:p>
    <w:p w14:paraId="7FF3FC1D">
      <w:pPr>
        <w:spacing w:line="460" w:lineRule="exact"/>
        <w:ind w:firstLine="0" w:firstLineChars="0"/>
        <w:jc w:val="center"/>
        <w:rPr>
          <w:rFonts w:cs="宋体"/>
          <w:b/>
          <w:bCs/>
          <w:sz w:val="36"/>
          <w:szCs w:val="36"/>
        </w:rPr>
      </w:pPr>
    </w:p>
    <w:p w14:paraId="5974C0EC">
      <w:pPr>
        <w:spacing w:line="460" w:lineRule="exact"/>
        <w:ind w:firstLine="0" w:firstLineChars="0"/>
        <w:rPr>
          <w:rFonts w:hint="eastAsia" w:ascii="仿宋_GB2312" w:hAnsi="仿宋_GB2312" w:eastAsia="仿宋_GB2312" w:cs="仿宋_GB2312"/>
          <w:sz w:val="28"/>
          <w:szCs w:val="24"/>
        </w:rPr>
      </w:pPr>
    </w:p>
    <w:p w14:paraId="2FE64A03">
      <w:pPr>
        <w:spacing w:line="460" w:lineRule="exact"/>
        <w:ind w:firstLine="0" w:firstLineChars="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报价单位名称：</w:t>
      </w:r>
      <w:r>
        <w:rPr>
          <w:rFonts w:hint="eastAsia" w:ascii="仿宋_GB2312" w:hAnsi="仿宋_GB2312" w:eastAsia="仿宋_GB2312" w:cs="仿宋_GB2312"/>
          <w:sz w:val="28"/>
          <w:szCs w:val="24"/>
          <w:u w:val="single"/>
        </w:rPr>
        <w:t xml:space="preserve">                                                   </w:t>
      </w:r>
    </w:p>
    <w:p w14:paraId="3A21A6EF">
      <w:pPr>
        <w:spacing w:line="460" w:lineRule="exact"/>
        <w:ind w:firstLine="0" w:firstLineChars="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单位地址：</w:t>
      </w:r>
      <w:r>
        <w:rPr>
          <w:rFonts w:hint="eastAsia" w:ascii="仿宋_GB2312" w:hAnsi="仿宋_GB2312" w:eastAsia="仿宋_GB2312" w:cs="仿宋_GB2312"/>
          <w:sz w:val="28"/>
          <w:szCs w:val="24"/>
          <w:u w:val="single"/>
        </w:rPr>
        <w:t xml:space="preserve">                                                       </w:t>
      </w:r>
    </w:p>
    <w:p w14:paraId="50C3E75C">
      <w:pPr>
        <w:spacing w:line="460" w:lineRule="exact"/>
        <w:ind w:firstLine="0" w:firstLineChars="0"/>
        <w:rPr>
          <w:rFonts w:hint="eastAsia" w:ascii="仿宋_GB2312" w:hAnsi="仿宋_GB2312" w:eastAsia="仿宋_GB2312" w:cs="仿宋_GB2312"/>
          <w:sz w:val="28"/>
          <w:szCs w:val="24"/>
          <w:u w:val="single"/>
        </w:rPr>
      </w:pPr>
      <w:r>
        <w:rPr>
          <w:rFonts w:hint="eastAsia" w:ascii="仿宋_GB2312" w:hAnsi="仿宋_GB2312" w:eastAsia="仿宋_GB2312" w:cs="仿宋_GB2312"/>
          <w:sz w:val="28"/>
          <w:szCs w:val="24"/>
        </w:rPr>
        <w:t>联系人：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    联系电话：</w:t>
      </w:r>
      <w:r>
        <w:rPr>
          <w:rFonts w:hint="eastAsia" w:ascii="仿宋_GB2312" w:hAnsi="仿宋_GB2312" w:eastAsia="仿宋_GB2312" w:cs="仿宋_GB2312"/>
          <w:sz w:val="28"/>
          <w:szCs w:val="24"/>
          <w:u w:val="single"/>
        </w:rPr>
        <w:t xml:space="preserve">                             </w:t>
      </w:r>
    </w:p>
    <w:p w14:paraId="719F5DC8">
      <w:pPr>
        <w:spacing w:line="460" w:lineRule="exact"/>
        <w:ind w:firstLine="0" w:firstLineChars="0"/>
        <w:rPr>
          <w:rFonts w:hint="eastAsia" w:ascii="仿宋_GB2312" w:hAnsi="仿宋_GB2312" w:eastAsia="仿宋_GB2312" w:cs="仿宋_GB2312"/>
          <w:sz w:val="28"/>
          <w:szCs w:val="24"/>
        </w:rPr>
      </w:pPr>
    </w:p>
    <w:p w14:paraId="3A5F4D33">
      <w:pPr>
        <w:spacing w:line="460" w:lineRule="exact"/>
        <w:ind w:firstLine="560"/>
        <w:rPr>
          <w:rFonts w:hint="eastAsia" w:ascii="仿宋_GB2312" w:hAnsi="仿宋_GB2312" w:eastAsia="仿宋_GB2312" w:cs="仿宋_GB2312"/>
          <w:sz w:val="28"/>
          <w:szCs w:val="24"/>
        </w:rPr>
      </w:pPr>
    </w:p>
    <w:p w14:paraId="0EA08939">
      <w:pPr>
        <w:spacing w:line="460" w:lineRule="exact"/>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我单位已认真阅读并理解贵方发布的浙江省人民医院毕节医院2025年财务科数字签名服务器维保服务采购项目的询价要求，满足贵方“供应商资格要求”的所有内容。我方报名参加本次公开询价活动，并郑重承诺所提供的报价内容真实有效。</w:t>
      </w:r>
    </w:p>
    <w:p w14:paraId="379BA92F">
      <w:pPr>
        <w:spacing w:line="460" w:lineRule="exact"/>
        <w:ind w:firstLine="560"/>
        <w:rPr>
          <w:rFonts w:hint="eastAsia" w:ascii="仿宋_GB2312" w:hAnsi="仿宋_GB2312" w:eastAsia="仿宋_GB2312" w:cs="仿宋_GB2312"/>
          <w:sz w:val="28"/>
          <w:szCs w:val="24"/>
        </w:rPr>
      </w:pPr>
    </w:p>
    <w:p w14:paraId="7EFD1B69">
      <w:pPr>
        <w:wordWrap w:val="0"/>
        <w:spacing w:line="460" w:lineRule="exact"/>
        <w:ind w:firstLine="560"/>
        <w:jc w:val="right"/>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单位名称（盖章）：                        </w:t>
      </w:r>
    </w:p>
    <w:p w14:paraId="6B6A008B">
      <w:pPr>
        <w:spacing w:line="460" w:lineRule="exact"/>
        <w:ind w:firstLine="560"/>
        <w:jc w:val="right"/>
        <w:rPr>
          <w:rFonts w:hint="eastAsia" w:ascii="仿宋_GB2312" w:hAnsi="仿宋_GB2312" w:eastAsia="仿宋_GB2312" w:cs="仿宋_GB2312"/>
          <w:sz w:val="28"/>
          <w:szCs w:val="24"/>
        </w:rPr>
      </w:pPr>
    </w:p>
    <w:p w14:paraId="571AC2D1">
      <w:pPr>
        <w:wordWrap w:val="0"/>
        <w:spacing w:line="460" w:lineRule="exact"/>
        <w:ind w:firstLine="560"/>
        <w:jc w:val="right"/>
        <w:rPr>
          <w:rFonts w:hint="eastAsia" w:ascii="仿宋_GB2312" w:hAnsi="仿宋_GB2312" w:eastAsia="仿宋_GB2312" w:cs="仿宋_GB2312"/>
          <w:sz w:val="28"/>
          <w:szCs w:val="24"/>
        </w:rPr>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992" w:left="1418" w:header="851" w:footer="992" w:gutter="0"/>
          <w:cols w:space="425" w:num="1"/>
          <w:docGrid w:type="lines" w:linePitch="326" w:charSpace="0"/>
        </w:sectPr>
      </w:pPr>
      <w:r>
        <w:rPr>
          <w:rFonts w:hint="eastAsia" w:ascii="仿宋_GB2312" w:hAnsi="仿宋_GB2312" w:eastAsia="仿宋_GB2312" w:cs="仿宋_GB2312"/>
          <w:sz w:val="28"/>
          <w:szCs w:val="24"/>
        </w:rPr>
        <w:t>日期：202</w:t>
      </w:r>
      <w:r>
        <w:rPr>
          <w:rFonts w:hint="eastAsia" w:ascii="仿宋_GB2312" w:hAnsi="仿宋_GB2312" w:eastAsia="仿宋_GB2312" w:cs="仿宋_GB2312"/>
          <w:sz w:val="28"/>
          <w:szCs w:val="24"/>
          <w:lang w:val="en-US" w:eastAsia="zh-CN"/>
        </w:rPr>
        <w:t>5</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 xml:space="preserve">日  </w:t>
      </w:r>
    </w:p>
    <w:p w14:paraId="021EC9CC">
      <w:pPr>
        <w:spacing w:line="460" w:lineRule="exact"/>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附件2</w:t>
      </w:r>
    </w:p>
    <w:p w14:paraId="47999271">
      <w:pPr>
        <w:spacing w:line="460" w:lineRule="exact"/>
        <w:jc w:val="both"/>
        <w:rPr>
          <w:rFonts w:hint="eastAsia" w:cs="宋体"/>
          <w:b/>
          <w:bCs/>
          <w:sz w:val="44"/>
          <w:szCs w:val="44"/>
          <w:u w:val="single"/>
        </w:rPr>
      </w:pPr>
    </w:p>
    <w:p w14:paraId="3D0F8288">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采购需求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126"/>
        <w:gridCol w:w="5437"/>
      </w:tblGrid>
      <w:tr w14:paraId="1002E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A48DEC">
            <w:pPr>
              <w:rPr>
                <w:rFonts w:hint="eastAsia"/>
                <w:sz w:val="28"/>
                <w:szCs w:val="28"/>
              </w:rPr>
            </w:pPr>
            <w:r>
              <w:rPr>
                <w:rFonts w:hint="eastAsia"/>
                <w:sz w:val="28"/>
                <w:szCs w:val="28"/>
              </w:rPr>
              <w:t>序号</w:t>
            </w:r>
          </w:p>
        </w:tc>
        <w:tc>
          <w:tcPr>
            <w:tcW w:w="2126" w:type="dxa"/>
          </w:tcPr>
          <w:p w14:paraId="689174A3">
            <w:pPr>
              <w:rPr>
                <w:rFonts w:hint="eastAsia"/>
                <w:sz w:val="28"/>
                <w:szCs w:val="28"/>
              </w:rPr>
            </w:pPr>
            <w:r>
              <w:rPr>
                <w:rFonts w:hint="eastAsia"/>
                <w:sz w:val="28"/>
                <w:szCs w:val="28"/>
              </w:rPr>
              <w:t>工作项目</w:t>
            </w:r>
          </w:p>
        </w:tc>
        <w:tc>
          <w:tcPr>
            <w:tcW w:w="5437" w:type="dxa"/>
          </w:tcPr>
          <w:p w14:paraId="19A697C4">
            <w:pPr>
              <w:rPr>
                <w:sz w:val="28"/>
                <w:szCs w:val="28"/>
              </w:rPr>
            </w:pPr>
            <w:r>
              <w:rPr>
                <w:sz w:val="28"/>
                <w:szCs w:val="28"/>
              </w:rPr>
              <w:t>工作明细</w:t>
            </w:r>
          </w:p>
        </w:tc>
      </w:tr>
      <w:tr w14:paraId="7367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7ACA2E">
            <w:pPr>
              <w:jc w:val="center"/>
              <w:rPr>
                <w:rFonts w:asciiTheme="minorEastAsia" w:hAnsiTheme="minorEastAsia"/>
                <w:sz w:val="28"/>
                <w:szCs w:val="28"/>
              </w:rPr>
            </w:pPr>
            <w:r>
              <w:rPr>
                <w:rFonts w:hint="eastAsia" w:asciiTheme="minorEastAsia" w:hAnsiTheme="minorEastAsia"/>
                <w:sz w:val="28"/>
                <w:szCs w:val="28"/>
              </w:rPr>
              <w:t>1</w:t>
            </w:r>
          </w:p>
        </w:tc>
        <w:tc>
          <w:tcPr>
            <w:tcW w:w="2126" w:type="dxa"/>
          </w:tcPr>
          <w:p w14:paraId="6B8E75DA">
            <w:pPr>
              <w:jc w:val="center"/>
              <w:rPr>
                <w:rFonts w:asciiTheme="minorEastAsia" w:hAnsiTheme="minorEastAsia"/>
                <w:sz w:val="28"/>
                <w:szCs w:val="28"/>
              </w:rPr>
            </w:pPr>
            <w:r>
              <w:rPr>
                <w:rFonts w:hint="eastAsia" w:asciiTheme="minorEastAsia" w:hAnsiTheme="minorEastAsia"/>
                <w:sz w:val="28"/>
                <w:szCs w:val="28"/>
              </w:rPr>
              <w:t>远程使用咨询及指导</w:t>
            </w:r>
          </w:p>
        </w:tc>
        <w:tc>
          <w:tcPr>
            <w:tcW w:w="5437" w:type="dxa"/>
          </w:tcPr>
          <w:p w14:paraId="208DD9AD">
            <w:pPr>
              <w:jc w:val="left"/>
              <w:rPr>
                <w:rFonts w:asciiTheme="minorEastAsia" w:hAnsiTheme="minorEastAsia"/>
                <w:sz w:val="28"/>
                <w:szCs w:val="28"/>
              </w:rPr>
            </w:pPr>
            <w:r>
              <w:rPr>
                <w:rFonts w:asciiTheme="minorEastAsia" w:hAnsiTheme="minorEastAsia"/>
                <w:sz w:val="28"/>
                <w:szCs w:val="28"/>
              </w:rPr>
              <w:t>提供系统使用咨询，帮助系统用户在使用应用系统过程出现的异常现象或碰到的困难</w:t>
            </w:r>
          </w:p>
        </w:tc>
      </w:tr>
      <w:tr w14:paraId="57CD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9F4E51">
            <w:pPr>
              <w:jc w:val="center"/>
              <w:rPr>
                <w:rFonts w:asciiTheme="minorEastAsia" w:hAnsiTheme="minorEastAsia"/>
                <w:sz w:val="28"/>
                <w:szCs w:val="28"/>
              </w:rPr>
            </w:pPr>
            <w:r>
              <w:rPr>
                <w:rFonts w:hint="eastAsia" w:asciiTheme="minorEastAsia" w:hAnsiTheme="minorEastAsia"/>
                <w:sz w:val="28"/>
                <w:szCs w:val="28"/>
              </w:rPr>
              <w:t>2</w:t>
            </w:r>
          </w:p>
        </w:tc>
        <w:tc>
          <w:tcPr>
            <w:tcW w:w="2126" w:type="dxa"/>
          </w:tcPr>
          <w:p w14:paraId="3DD96251">
            <w:pPr>
              <w:jc w:val="center"/>
              <w:rPr>
                <w:rFonts w:asciiTheme="minorEastAsia" w:hAnsiTheme="minorEastAsia"/>
                <w:sz w:val="28"/>
                <w:szCs w:val="28"/>
              </w:rPr>
            </w:pPr>
            <w:r>
              <w:rPr>
                <w:rFonts w:asciiTheme="minorEastAsia" w:hAnsiTheme="minorEastAsia"/>
                <w:sz w:val="28"/>
                <w:szCs w:val="28"/>
              </w:rPr>
              <w:t>数据配置维护</w:t>
            </w:r>
          </w:p>
        </w:tc>
        <w:tc>
          <w:tcPr>
            <w:tcW w:w="5437" w:type="dxa"/>
          </w:tcPr>
          <w:p w14:paraId="521AC4FD">
            <w:pPr>
              <w:jc w:val="left"/>
              <w:rPr>
                <w:rFonts w:asciiTheme="minorEastAsia" w:hAnsiTheme="minorEastAsia"/>
                <w:sz w:val="28"/>
                <w:szCs w:val="28"/>
              </w:rPr>
            </w:pPr>
            <w:r>
              <w:rPr>
                <w:rFonts w:asciiTheme="minorEastAsia" w:hAnsiTheme="minorEastAsia"/>
                <w:sz w:val="28"/>
                <w:szCs w:val="28"/>
              </w:rPr>
              <w:t>提供系统配置的修改、优化、增加等系统配置维护。提供日志采集、日志优化、告警规则配置等数据维护</w:t>
            </w:r>
          </w:p>
        </w:tc>
      </w:tr>
      <w:tr w14:paraId="55A1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8D793F">
            <w:pPr>
              <w:jc w:val="center"/>
              <w:rPr>
                <w:rFonts w:asciiTheme="minorEastAsia" w:hAnsiTheme="minorEastAsia"/>
                <w:sz w:val="28"/>
                <w:szCs w:val="28"/>
              </w:rPr>
            </w:pPr>
            <w:r>
              <w:rPr>
                <w:rFonts w:hint="eastAsia" w:asciiTheme="minorEastAsia" w:hAnsiTheme="minorEastAsia"/>
                <w:sz w:val="28"/>
                <w:szCs w:val="28"/>
              </w:rPr>
              <w:t>3</w:t>
            </w:r>
          </w:p>
        </w:tc>
        <w:tc>
          <w:tcPr>
            <w:tcW w:w="2126" w:type="dxa"/>
          </w:tcPr>
          <w:p w14:paraId="6E29CA97">
            <w:pPr>
              <w:jc w:val="center"/>
              <w:rPr>
                <w:rFonts w:asciiTheme="minorEastAsia" w:hAnsiTheme="minorEastAsia"/>
                <w:sz w:val="28"/>
                <w:szCs w:val="28"/>
              </w:rPr>
            </w:pPr>
            <w:r>
              <w:rPr>
                <w:rFonts w:asciiTheme="minorEastAsia" w:hAnsiTheme="minorEastAsia"/>
                <w:sz w:val="28"/>
                <w:szCs w:val="28"/>
              </w:rPr>
              <w:t>备机服务</w:t>
            </w:r>
          </w:p>
        </w:tc>
        <w:tc>
          <w:tcPr>
            <w:tcW w:w="5437" w:type="dxa"/>
          </w:tcPr>
          <w:p w14:paraId="1536B041">
            <w:pPr>
              <w:jc w:val="left"/>
              <w:rPr>
                <w:rFonts w:asciiTheme="minorEastAsia" w:hAnsiTheme="minorEastAsia"/>
                <w:sz w:val="28"/>
                <w:szCs w:val="28"/>
              </w:rPr>
            </w:pPr>
            <w:r>
              <w:rPr>
                <w:rFonts w:hint="eastAsia" w:asciiTheme="minorEastAsia" w:hAnsiTheme="minorEastAsia"/>
                <w:sz w:val="28"/>
                <w:szCs w:val="28"/>
              </w:rPr>
              <w:t>24小时内邮寄发出备机以确保软件业务正常办理</w:t>
            </w:r>
          </w:p>
        </w:tc>
      </w:tr>
      <w:tr w14:paraId="4365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C4A13E">
            <w:pPr>
              <w:jc w:val="center"/>
              <w:rPr>
                <w:rFonts w:asciiTheme="minorEastAsia" w:hAnsiTheme="minorEastAsia"/>
                <w:sz w:val="28"/>
                <w:szCs w:val="28"/>
              </w:rPr>
            </w:pPr>
            <w:r>
              <w:rPr>
                <w:rFonts w:hint="eastAsia" w:asciiTheme="minorEastAsia" w:hAnsiTheme="minorEastAsia"/>
                <w:sz w:val="28"/>
                <w:szCs w:val="28"/>
              </w:rPr>
              <w:t>4</w:t>
            </w:r>
          </w:p>
        </w:tc>
        <w:tc>
          <w:tcPr>
            <w:tcW w:w="2126" w:type="dxa"/>
          </w:tcPr>
          <w:p w14:paraId="0A3391ED">
            <w:pPr>
              <w:jc w:val="center"/>
              <w:rPr>
                <w:rFonts w:asciiTheme="minorEastAsia" w:hAnsiTheme="minorEastAsia"/>
                <w:sz w:val="28"/>
                <w:szCs w:val="28"/>
              </w:rPr>
            </w:pPr>
            <w:r>
              <w:rPr>
                <w:rFonts w:asciiTheme="minorEastAsia" w:hAnsiTheme="minorEastAsia"/>
                <w:sz w:val="28"/>
                <w:szCs w:val="28"/>
              </w:rPr>
              <w:t>维修服务</w:t>
            </w:r>
          </w:p>
        </w:tc>
        <w:tc>
          <w:tcPr>
            <w:tcW w:w="5437" w:type="dxa"/>
          </w:tcPr>
          <w:p w14:paraId="01CADA72">
            <w:pPr>
              <w:jc w:val="left"/>
              <w:rPr>
                <w:rFonts w:asciiTheme="minorEastAsia" w:hAnsiTheme="minorEastAsia"/>
                <w:sz w:val="28"/>
                <w:szCs w:val="28"/>
              </w:rPr>
            </w:pPr>
            <w:r>
              <w:rPr>
                <w:rFonts w:asciiTheme="minorEastAsia" w:hAnsiTheme="minorEastAsia"/>
                <w:sz w:val="28"/>
                <w:szCs w:val="28"/>
              </w:rPr>
              <w:t>在保期内免费维修，无法维修直接换新，人为和不可抗力损坏除外</w:t>
            </w:r>
          </w:p>
        </w:tc>
      </w:tr>
      <w:tr w14:paraId="3DA4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642FA2">
            <w:pPr>
              <w:jc w:val="center"/>
              <w:rPr>
                <w:rFonts w:asciiTheme="minorEastAsia" w:hAnsiTheme="minorEastAsia"/>
                <w:sz w:val="28"/>
                <w:szCs w:val="28"/>
              </w:rPr>
            </w:pPr>
            <w:r>
              <w:rPr>
                <w:rFonts w:hint="eastAsia" w:asciiTheme="minorEastAsia" w:hAnsiTheme="minorEastAsia"/>
                <w:sz w:val="28"/>
                <w:szCs w:val="28"/>
              </w:rPr>
              <w:t>5</w:t>
            </w:r>
          </w:p>
        </w:tc>
        <w:tc>
          <w:tcPr>
            <w:tcW w:w="2126" w:type="dxa"/>
          </w:tcPr>
          <w:p w14:paraId="185842ED">
            <w:pPr>
              <w:jc w:val="center"/>
              <w:rPr>
                <w:rFonts w:asciiTheme="minorEastAsia" w:hAnsiTheme="minorEastAsia"/>
                <w:sz w:val="28"/>
                <w:szCs w:val="28"/>
              </w:rPr>
            </w:pPr>
            <w:r>
              <w:rPr>
                <w:rFonts w:asciiTheme="minorEastAsia" w:hAnsiTheme="minorEastAsia"/>
                <w:sz w:val="28"/>
                <w:szCs w:val="28"/>
              </w:rPr>
              <w:t>漏洞升级</w:t>
            </w:r>
          </w:p>
        </w:tc>
        <w:tc>
          <w:tcPr>
            <w:tcW w:w="5437" w:type="dxa"/>
          </w:tcPr>
          <w:p w14:paraId="30A16771">
            <w:pPr>
              <w:jc w:val="left"/>
              <w:rPr>
                <w:rFonts w:asciiTheme="minorEastAsia" w:hAnsiTheme="minorEastAsia"/>
                <w:sz w:val="28"/>
                <w:szCs w:val="28"/>
              </w:rPr>
            </w:pPr>
            <w:r>
              <w:rPr>
                <w:rFonts w:asciiTheme="minorEastAsia" w:hAnsiTheme="minorEastAsia"/>
                <w:sz w:val="28"/>
                <w:szCs w:val="28"/>
              </w:rPr>
              <w:t>满足连续性业务需求</w:t>
            </w:r>
          </w:p>
        </w:tc>
      </w:tr>
      <w:tr w14:paraId="2080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C3FA7E">
            <w:pPr>
              <w:jc w:val="center"/>
              <w:rPr>
                <w:rFonts w:asciiTheme="minorEastAsia" w:hAnsiTheme="minorEastAsia"/>
                <w:sz w:val="28"/>
                <w:szCs w:val="28"/>
              </w:rPr>
            </w:pPr>
            <w:r>
              <w:rPr>
                <w:rFonts w:hint="eastAsia" w:asciiTheme="minorEastAsia" w:hAnsiTheme="minorEastAsia"/>
                <w:sz w:val="28"/>
                <w:szCs w:val="28"/>
              </w:rPr>
              <w:t>6</w:t>
            </w:r>
          </w:p>
        </w:tc>
        <w:tc>
          <w:tcPr>
            <w:tcW w:w="2126" w:type="dxa"/>
          </w:tcPr>
          <w:p w14:paraId="398F407A">
            <w:pPr>
              <w:jc w:val="center"/>
              <w:rPr>
                <w:rFonts w:asciiTheme="minorEastAsia" w:hAnsiTheme="minorEastAsia"/>
                <w:sz w:val="28"/>
                <w:szCs w:val="28"/>
              </w:rPr>
            </w:pPr>
            <w:r>
              <w:rPr>
                <w:rFonts w:asciiTheme="minorEastAsia" w:hAnsiTheme="minorEastAsia"/>
                <w:sz w:val="28"/>
                <w:szCs w:val="28"/>
              </w:rPr>
              <w:t>故障处置</w:t>
            </w:r>
          </w:p>
        </w:tc>
        <w:tc>
          <w:tcPr>
            <w:tcW w:w="5437" w:type="dxa"/>
          </w:tcPr>
          <w:p w14:paraId="10699CB1">
            <w:pPr>
              <w:jc w:val="left"/>
              <w:rPr>
                <w:rFonts w:asciiTheme="minorEastAsia" w:hAnsiTheme="minorEastAsia"/>
                <w:sz w:val="28"/>
                <w:szCs w:val="28"/>
              </w:rPr>
            </w:pPr>
            <w:r>
              <w:rPr>
                <w:rFonts w:asciiTheme="minorEastAsia" w:hAnsiTheme="minorEastAsia"/>
                <w:sz w:val="28"/>
                <w:szCs w:val="28"/>
              </w:rPr>
              <w:t>及时处理系统应用级故障，保障系统高效、稳定、可靠运行</w:t>
            </w:r>
          </w:p>
        </w:tc>
      </w:tr>
      <w:tr w14:paraId="49E6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8DAEAA">
            <w:pPr>
              <w:jc w:val="center"/>
              <w:rPr>
                <w:rFonts w:asciiTheme="minorEastAsia" w:hAnsiTheme="minorEastAsia"/>
                <w:sz w:val="28"/>
                <w:szCs w:val="28"/>
              </w:rPr>
            </w:pPr>
            <w:r>
              <w:rPr>
                <w:rFonts w:hint="eastAsia" w:asciiTheme="minorEastAsia" w:hAnsiTheme="minorEastAsia"/>
                <w:sz w:val="28"/>
                <w:szCs w:val="28"/>
              </w:rPr>
              <w:t>7</w:t>
            </w:r>
          </w:p>
        </w:tc>
        <w:tc>
          <w:tcPr>
            <w:tcW w:w="2126" w:type="dxa"/>
          </w:tcPr>
          <w:p w14:paraId="1B1DDF6D">
            <w:pPr>
              <w:jc w:val="center"/>
              <w:rPr>
                <w:rFonts w:asciiTheme="minorEastAsia" w:hAnsiTheme="minorEastAsia"/>
                <w:sz w:val="28"/>
                <w:szCs w:val="28"/>
              </w:rPr>
            </w:pPr>
            <w:r>
              <w:rPr>
                <w:rFonts w:asciiTheme="minorEastAsia" w:hAnsiTheme="minorEastAsia"/>
                <w:sz w:val="28"/>
                <w:szCs w:val="28"/>
              </w:rPr>
              <w:t>系统定检</w:t>
            </w:r>
          </w:p>
        </w:tc>
        <w:tc>
          <w:tcPr>
            <w:tcW w:w="5437" w:type="dxa"/>
          </w:tcPr>
          <w:p w14:paraId="01A1ED00">
            <w:pPr>
              <w:jc w:val="left"/>
              <w:rPr>
                <w:rFonts w:asciiTheme="minorEastAsia" w:hAnsiTheme="minorEastAsia"/>
                <w:sz w:val="28"/>
                <w:szCs w:val="28"/>
              </w:rPr>
            </w:pPr>
            <w:r>
              <w:rPr>
                <w:rFonts w:asciiTheme="minorEastAsia" w:hAnsiTheme="minorEastAsia"/>
                <w:sz w:val="28"/>
                <w:szCs w:val="28"/>
              </w:rPr>
              <w:t>根据系统巡视巡检，安全检查等结果或系统使用过程中发现的缺陷，完成系统应用及缺陷修复及安全整改，每年远程巡检</w:t>
            </w:r>
            <w:r>
              <w:rPr>
                <w:rFonts w:hint="eastAsia" w:asciiTheme="minorEastAsia" w:hAnsiTheme="minorEastAsia"/>
                <w:sz w:val="28"/>
                <w:szCs w:val="28"/>
              </w:rPr>
              <w:t>1次</w:t>
            </w:r>
          </w:p>
        </w:tc>
      </w:tr>
      <w:tr w14:paraId="1F39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EE9C906">
            <w:pPr>
              <w:jc w:val="center"/>
              <w:rPr>
                <w:rFonts w:asciiTheme="minorEastAsia" w:hAnsiTheme="minorEastAsia"/>
                <w:sz w:val="28"/>
                <w:szCs w:val="28"/>
              </w:rPr>
            </w:pPr>
            <w:r>
              <w:rPr>
                <w:rFonts w:hint="eastAsia" w:asciiTheme="minorEastAsia" w:hAnsiTheme="minorEastAsia"/>
                <w:sz w:val="28"/>
                <w:szCs w:val="28"/>
              </w:rPr>
              <w:t>8</w:t>
            </w:r>
          </w:p>
        </w:tc>
        <w:tc>
          <w:tcPr>
            <w:tcW w:w="2126" w:type="dxa"/>
          </w:tcPr>
          <w:p w14:paraId="5EEE6FC0">
            <w:pPr>
              <w:jc w:val="center"/>
              <w:rPr>
                <w:rFonts w:asciiTheme="minorEastAsia" w:hAnsiTheme="minorEastAsia"/>
                <w:sz w:val="28"/>
                <w:szCs w:val="28"/>
              </w:rPr>
            </w:pPr>
            <w:r>
              <w:rPr>
                <w:rFonts w:asciiTheme="minorEastAsia" w:hAnsiTheme="minorEastAsia"/>
                <w:sz w:val="28"/>
                <w:szCs w:val="28"/>
              </w:rPr>
              <w:t>接口联调服务</w:t>
            </w:r>
          </w:p>
        </w:tc>
        <w:tc>
          <w:tcPr>
            <w:tcW w:w="5437" w:type="dxa"/>
          </w:tcPr>
          <w:p w14:paraId="40F71323">
            <w:pPr>
              <w:jc w:val="left"/>
              <w:rPr>
                <w:rFonts w:asciiTheme="minorEastAsia" w:hAnsiTheme="minorEastAsia"/>
                <w:sz w:val="28"/>
                <w:szCs w:val="28"/>
              </w:rPr>
            </w:pPr>
            <w:r>
              <w:rPr>
                <w:rFonts w:asciiTheme="minorEastAsia" w:hAnsiTheme="minorEastAsia"/>
                <w:sz w:val="28"/>
                <w:szCs w:val="28"/>
              </w:rPr>
              <w:t>协助第三方联调</w:t>
            </w:r>
          </w:p>
        </w:tc>
      </w:tr>
      <w:tr w14:paraId="0AED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F6A266">
            <w:pPr>
              <w:jc w:val="center"/>
              <w:rPr>
                <w:rFonts w:asciiTheme="minorEastAsia" w:hAnsiTheme="minorEastAsia"/>
                <w:sz w:val="28"/>
                <w:szCs w:val="28"/>
              </w:rPr>
            </w:pPr>
            <w:r>
              <w:rPr>
                <w:rFonts w:hint="eastAsia" w:asciiTheme="minorEastAsia" w:hAnsiTheme="minorEastAsia"/>
                <w:sz w:val="28"/>
                <w:szCs w:val="28"/>
              </w:rPr>
              <w:t>9</w:t>
            </w:r>
          </w:p>
        </w:tc>
        <w:tc>
          <w:tcPr>
            <w:tcW w:w="2126" w:type="dxa"/>
          </w:tcPr>
          <w:p w14:paraId="79E835C8">
            <w:pPr>
              <w:jc w:val="center"/>
              <w:rPr>
                <w:rFonts w:asciiTheme="minorEastAsia" w:hAnsiTheme="minorEastAsia"/>
                <w:sz w:val="28"/>
                <w:szCs w:val="28"/>
              </w:rPr>
            </w:pPr>
            <w:r>
              <w:rPr>
                <w:rFonts w:asciiTheme="minorEastAsia" w:hAnsiTheme="minorEastAsia"/>
                <w:sz w:val="28"/>
                <w:szCs w:val="28"/>
              </w:rPr>
              <w:t>服务时间</w:t>
            </w:r>
          </w:p>
        </w:tc>
        <w:tc>
          <w:tcPr>
            <w:tcW w:w="5437" w:type="dxa"/>
            <w:vAlign w:val="center"/>
          </w:tcPr>
          <w:p w14:paraId="25B9E4D2">
            <w:pPr>
              <w:jc w:val="left"/>
              <w:rPr>
                <w:rFonts w:asciiTheme="minorEastAsia" w:hAnsiTheme="minorEastAsia"/>
                <w:sz w:val="28"/>
                <w:szCs w:val="28"/>
              </w:rPr>
            </w:pPr>
            <w:r>
              <w:rPr>
                <w:rFonts w:hint="eastAsia" w:asciiTheme="minorEastAsia" w:hAnsiTheme="minorEastAsia"/>
                <w:sz w:val="28"/>
                <w:szCs w:val="28"/>
              </w:rPr>
              <w:t>7*24小时，重点时间段或重要时期提供远程值守保障工作。</w:t>
            </w:r>
          </w:p>
        </w:tc>
      </w:tr>
    </w:tbl>
    <w:p w14:paraId="748E4C13">
      <w:pPr>
        <w:jc w:val="center"/>
        <w:rPr>
          <w:rFonts w:hint="eastAsia"/>
          <w:sz w:val="44"/>
          <w:szCs w:val="44"/>
        </w:rPr>
      </w:pPr>
      <w:r>
        <w:rPr>
          <w:sz w:val="44"/>
          <w:szCs w:val="44"/>
        </w:rPr>
        <w:t>医疗电子票据服务运营参数</w:t>
      </w:r>
    </w:p>
    <w:p w14:paraId="79CFC8F6">
      <w:pPr>
        <w:jc w:val="center"/>
        <w:rPr>
          <w:sz w:val="44"/>
          <w:szCs w:val="4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2126"/>
        <w:gridCol w:w="4445"/>
      </w:tblGrid>
      <w:tr w14:paraId="2923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3BEDCC">
            <w:pPr>
              <w:jc w:val="center"/>
            </w:pPr>
            <w:r>
              <w:rPr>
                <w:rFonts w:hint="eastAsia"/>
              </w:rPr>
              <w:t>序号</w:t>
            </w:r>
          </w:p>
        </w:tc>
        <w:tc>
          <w:tcPr>
            <w:tcW w:w="1276" w:type="dxa"/>
            <w:vAlign w:val="center"/>
          </w:tcPr>
          <w:p w14:paraId="07329F3E">
            <w:pPr>
              <w:jc w:val="center"/>
            </w:pPr>
            <w:r>
              <w:t>服务分类</w:t>
            </w:r>
          </w:p>
        </w:tc>
        <w:tc>
          <w:tcPr>
            <w:tcW w:w="2126" w:type="dxa"/>
            <w:vAlign w:val="center"/>
          </w:tcPr>
          <w:p w14:paraId="6024F4D8">
            <w:pPr>
              <w:jc w:val="center"/>
            </w:pPr>
            <w:r>
              <w:t>服务项目</w:t>
            </w:r>
          </w:p>
        </w:tc>
        <w:tc>
          <w:tcPr>
            <w:tcW w:w="4445" w:type="dxa"/>
            <w:vAlign w:val="center"/>
          </w:tcPr>
          <w:p w14:paraId="3B941F08">
            <w:pPr>
              <w:jc w:val="center"/>
            </w:pPr>
            <w:r>
              <w:t>服务内容</w:t>
            </w:r>
          </w:p>
        </w:tc>
      </w:tr>
      <w:tr w14:paraId="5790016C">
        <w:tblPrEx>
          <w:tblCellMar>
            <w:top w:w="0" w:type="dxa"/>
            <w:left w:w="108" w:type="dxa"/>
            <w:bottom w:w="0" w:type="dxa"/>
            <w:right w:w="108" w:type="dxa"/>
          </w:tblCellMar>
        </w:tblPrEx>
        <w:tc>
          <w:tcPr>
            <w:tcW w:w="675" w:type="dxa"/>
            <w:vAlign w:val="center"/>
          </w:tcPr>
          <w:p w14:paraId="3325DAC5">
            <w:pPr>
              <w:jc w:val="center"/>
            </w:pPr>
            <w:r>
              <w:rPr>
                <w:rFonts w:hint="eastAsia"/>
              </w:rPr>
              <w:t>1</w:t>
            </w:r>
          </w:p>
        </w:tc>
        <w:tc>
          <w:tcPr>
            <w:tcW w:w="1276" w:type="dxa"/>
            <w:vMerge w:val="restart"/>
            <w:vAlign w:val="center"/>
          </w:tcPr>
          <w:p w14:paraId="142044EA">
            <w:pPr>
              <w:jc w:val="center"/>
            </w:pPr>
            <w:r>
              <w:rPr>
                <w:rFonts w:ascii="Segoe UI" w:hAnsi="Segoe UI" w:eastAsia="宋体" w:cs="Segoe UI"/>
                <w:color w:val="404040"/>
                <w:kern w:val="0"/>
                <w:sz w:val="24"/>
                <w:szCs w:val="24"/>
              </w:rPr>
              <w:t>软件运行维护服务</w:t>
            </w:r>
          </w:p>
        </w:tc>
        <w:tc>
          <w:tcPr>
            <w:tcW w:w="2126" w:type="dxa"/>
            <w:vAlign w:val="center"/>
          </w:tcPr>
          <w:p w14:paraId="009E6302">
            <w:pPr>
              <w:jc w:val="center"/>
            </w:pPr>
            <w:r>
              <w:rPr>
                <w:rFonts w:ascii="Segoe UI" w:hAnsi="Segoe UI" w:eastAsia="宋体" w:cs="Segoe UI"/>
                <w:color w:val="404040"/>
                <w:kern w:val="0"/>
                <w:sz w:val="24"/>
                <w:szCs w:val="24"/>
              </w:rPr>
              <w:t>例行巡检服务</w:t>
            </w:r>
          </w:p>
        </w:tc>
        <w:tc>
          <w:tcPr>
            <w:tcW w:w="4445" w:type="dxa"/>
          </w:tcPr>
          <w:p w14:paraId="0BB0557D">
            <w:r>
              <w:rPr>
                <w:rFonts w:ascii="Segoe UI" w:hAnsi="Segoe UI" w:eastAsia="宋体" w:cs="Segoe UI"/>
                <w:color w:val="404040"/>
                <w:kern w:val="0"/>
                <w:sz w:val="24"/>
                <w:szCs w:val="24"/>
              </w:rPr>
              <w:t>对应用系统的可用性、服务器资源进行检查，提前发现和报告问题，确保工作时间期间内系统稳定可用。定期将系统运行状态及使用情况进行汇总报告。对系统进行定期重启以及数据备份。</w:t>
            </w:r>
          </w:p>
        </w:tc>
      </w:tr>
      <w:tr w14:paraId="5AEC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0B7A8FC">
            <w:pPr>
              <w:jc w:val="center"/>
            </w:pPr>
            <w:r>
              <w:rPr>
                <w:rFonts w:hint="eastAsia"/>
              </w:rPr>
              <w:t>2</w:t>
            </w:r>
          </w:p>
        </w:tc>
        <w:tc>
          <w:tcPr>
            <w:tcW w:w="1276" w:type="dxa"/>
            <w:vMerge w:val="continue"/>
            <w:vAlign w:val="center"/>
          </w:tcPr>
          <w:p w14:paraId="6C8D0A1B">
            <w:pPr>
              <w:jc w:val="center"/>
            </w:pPr>
          </w:p>
        </w:tc>
        <w:tc>
          <w:tcPr>
            <w:tcW w:w="2126" w:type="dxa"/>
            <w:vAlign w:val="center"/>
          </w:tcPr>
          <w:p w14:paraId="4F12513F">
            <w:pPr>
              <w:jc w:val="center"/>
            </w:pPr>
            <w:r>
              <w:rPr>
                <w:rFonts w:ascii="Segoe UI" w:hAnsi="Segoe UI" w:eastAsia="宋体" w:cs="Segoe UI"/>
                <w:color w:val="404040"/>
                <w:kern w:val="0"/>
                <w:sz w:val="24"/>
                <w:szCs w:val="24"/>
              </w:rPr>
              <w:t>年结服务</w:t>
            </w:r>
          </w:p>
        </w:tc>
        <w:tc>
          <w:tcPr>
            <w:tcW w:w="4445" w:type="dxa"/>
          </w:tcPr>
          <w:p w14:paraId="2184193F">
            <w:r>
              <w:rPr>
                <w:rFonts w:ascii="Segoe UI" w:hAnsi="Segoe UI" w:eastAsia="宋体" w:cs="Segoe UI"/>
                <w:color w:val="404040"/>
                <w:kern w:val="0"/>
                <w:sz w:val="24"/>
                <w:szCs w:val="24"/>
              </w:rPr>
              <w:t>因财政票据更换票种产生的相关程序配置调整</w:t>
            </w:r>
          </w:p>
        </w:tc>
      </w:tr>
      <w:tr w14:paraId="32AF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BB1BAC2">
            <w:pPr>
              <w:jc w:val="center"/>
            </w:pPr>
            <w:r>
              <w:rPr>
                <w:rFonts w:hint="eastAsia"/>
              </w:rPr>
              <w:t>3</w:t>
            </w:r>
          </w:p>
        </w:tc>
        <w:tc>
          <w:tcPr>
            <w:tcW w:w="1276" w:type="dxa"/>
            <w:vMerge w:val="continue"/>
            <w:vAlign w:val="center"/>
          </w:tcPr>
          <w:p w14:paraId="00E9DDE0">
            <w:pPr>
              <w:jc w:val="center"/>
            </w:pPr>
          </w:p>
        </w:tc>
        <w:tc>
          <w:tcPr>
            <w:tcW w:w="2126" w:type="dxa"/>
            <w:vAlign w:val="center"/>
          </w:tcPr>
          <w:p w14:paraId="43BE072B">
            <w:pPr>
              <w:jc w:val="center"/>
            </w:pPr>
            <w:r>
              <w:rPr>
                <w:rFonts w:ascii="Segoe UI" w:hAnsi="Segoe UI" w:eastAsia="宋体" w:cs="Segoe UI"/>
                <w:color w:val="404040"/>
                <w:kern w:val="0"/>
                <w:sz w:val="24"/>
                <w:szCs w:val="24"/>
              </w:rPr>
              <w:t>日常故障处理</w:t>
            </w:r>
          </w:p>
        </w:tc>
        <w:tc>
          <w:tcPr>
            <w:tcW w:w="4445" w:type="dxa"/>
          </w:tcPr>
          <w:p w14:paraId="73BD5F24">
            <w:r>
              <w:rPr>
                <w:rFonts w:ascii="Segoe UI" w:hAnsi="Segoe UI" w:eastAsia="宋体" w:cs="Segoe UI"/>
                <w:color w:val="404040"/>
                <w:kern w:val="0"/>
                <w:sz w:val="24"/>
                <w:szCs w:val="24"/>
              </w:rPr>
              <w:t>对包括故障排查、问题处理、系统完善、与甲方电子票据系统或财政电子票据系统的对接、数据传输、配套升级改造等技术类故障处理</w:t>
            </w:r>
          </w:p>
        </w:tc>
      </w:tr>
      <w:tr w14:paraId="60DD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A7B94A">
            <w:pPr>
              <w:jc w:val="center"/>
            </w:pPr>
            <w:r>
              <w:rPr>
                <w:rFonts w:hint="eastAsia"/>
              </w:rPr>
              <w:t>4</w:t>
            </w:r>
          </w:p>
        </w:tc>
        <w:tc>
          <w:tcPr>
            <w:tcW w:w="1276" w:type="dxa"/>
            <w:vMerge w:val="restart"/>
            <w:vAlign w:val="center"/>
          </w:tcPr>
          <w:p w14:paraId="718A2082">
            <w:pPr>
              <w:jc w:val="center"/>
            </w:pPr>
            <w:r>
              <w:rPr>
                <w:rFonts w:ascii="Segoe UI" w:hAnsi="Segoe UI" w:eastAsia="宋体" w:cs="Segoe UI"/>
                <w:color w:val="404040"/>
                <w:kern w:val="0"/>
                <w:sz w:val="24"/>
                <w:szCs w:val="24"/>
              </w:rPr>
              <w:t>系统操作类管理运营服务</w:t>
            </w:r>
          </w:p>
        </w:tc>
        <w:tc>
          <w:tcPr>
            <w:tcW w:w="2126" w:type="dxa"/>
            <w:vMerge w:val="restart"/>
            <w:vAlign w:val="center"/>
          </w:tcPr>
          <w:p w14:paraId="4D905E1A">
            <w:pPr>
              <w:jc w:val="center"/>
            </w:pPr>
            <w:r>
              <w:rPr>
                <w:rFonts w:ascii="Segoe UI" w:hAnsi="Segoe UI" w:eastAsia="宋体" w:cs="Segoe UI"/>
                <w:color w:val="404040"/>
                <w:kern w:val="0"/>
                <w:sz w:val="24"/>
                <w:szCs w:val="24"/>
              </w:rPr>
              <w:t>用户管理</w:t>
            </w:r>
          </w:p>
        </w:tc>
        <w:tc>
          <w:tcPr>
            <w:tcW w:w="4445" w:type="dxa"/>
          </w:tcPr>
          <w:p w14:paraId="7E7BDBBE">
            <w:r>
              <w:rPr>
                <w:rFonts w:ascii="Segoe UI" w:hAnsi="Segoe UI" w:eastAsia="宋体" w:cs="Segoe UI"/>
                <w:color w:val="404040"/>
                <w:kern w:val="0"/>
                <w:sz w:val="24"/>
                <w:szCs w:val="24"/>
              </w:rPr>
              <w:t>账密找回</w:t>
            </w:r>
          </w:p>
        </w:tc>
      </w:tr>
      <w:tr w14:paraId="3568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9BD488F">
            <w:pPr>
              <w:jc w:val="center"/>
            </w:pPr>
            <w:r>
              <w:rPr>
                <w:rFonts w:hint="eastAsia"/>
              </w:rPr>
              <w:t>5</w:t>
            </w:r>
          </w:p>
        </w:tc>
        <w:tc>
          <w:tcPr>
            <w:tcW w:w="1276" w:type="dxa"/>
            <w:vMerge w:val="continue"/>
            <w:vAlign w:val="center"/>
          </w:tcPr>
          <w:p w14:paraId="0B0DDC2C">
            <w:pPr>
              <w:jc w:val="center"/>
            </w:pPr>
          </w:p>
        </w:tc>
        <w:tc>
          <w:tcPr>
            <w:tcW w:w="2126" w:type="dxa"/>
            <w:vMerge w:val="continue"/>
            <w:vAlign w:val="center"/>
          </w:tcPr>
          <w:p w14:paraId="780D1A28">
            <w:pPr>
              <w:jc w:val="center"/>
            </w:pPr>
          </w:p>
        </w:tc>
        <w:tc>
          <w:tcPr>
            <w:tcW w:w="4445" w:type="dxa"/>
          </w:tcPr>
          <w:p w14:paraId="1818B7B1">
            <w:r>
              <w:rPr>
                <w:rFonts w:ascii="Segoe UI" w:hAnsi="Segoe UI" w:eastAsia="宋体" w:cs="Segoe UI"/>
                <w:color w:val="404040"/>
                <w:kern w:val="0"/>
                <w:sz w:val="24"/>
                <w:szCs w:val="24"/>
              </w:rPr>
              <w:t>用户新增、权限配置</w:t>
            </w:r>
          </w:p>
        </w:tc>
      </w:tr>
      <w:tr w14:paraId="1F8B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BBF8A52">
            <w:pPr>
              <w:jc w:val="center"/>
            </w:pPr>
            <w:r>
              <w:rPr>
                <w:rFonts w:hint="eastAsia"/>
              </w:rPr>
              <w:t>6</w:t>
            </w:r>
          </w:p>
        </w:tc>
        <w:tc>
          <w:tcPr>
            <w:tcW w:w="1276" w:type="dxa"/>
            <w:vMerge w:val="continue"/>
            <w:vAlign w:val="center"/>
          </w:tcPr>
          <w:p w14:paraId="28800EFE">
            <w:pPr>
              <w:jc w:val="center"/>
            </w:pPr>
          </w:p>
        </w:tc>
        <w:tc>
          <w:tcPr>
            <w:tcW w:w="2126" w:type="dxa"/>
            <w:vAlign w:val="center"/>
          </w:tcPr>
          <w:p w14:paraId="6270970A">
            <w:pPr>
              <w:jc w:val="center"/>
            </w:pPr>
            <w:r>
              <w:rPr>
                <w:rFonts w:hint="eastAsia" w:ascii="Segoe UI" w:hAnsi="Segoe UI" w:eastAsia="宋体" w:cs="Segoe UI"/>
                <w:color w:val="404040"/>
                <w:kern w:val="0"/>
                <w:sz w:val="24"/>
                <w:szCs w:val="24"/>
              </w:rPr>
              <w:t>业务变更处理</w:t>
            </w:r>
          </w:p>
        </w:tc>
        <w:tc>
          <w:tcPr>
            <w:tcW w:w="4445" w:type="dxa"/>
          </w:tcPr>
          <w:p w14:paraId="082E0C33">
            <w:r>
              <w:rPr>
                <w:rFonts w:ascii="Segoe UI" w:hAnsi="Segoe UI" w:eastAsia="宋体" w:cs="Segoe UI"/>
                <w:color w:val="404040"/>
                <w:kern w:val="0"/>
                <w:sz w:val="24"/>
                <w:szCs w:val="24"/>
              </w:rPr>
              <w:t>业务模板、业务流程等变更导致的系统配置调整</w:t>
            </w:r>
          </w:p>
        </w:tc>
      </w:tr>
      <w:tr w14:paraId="73DC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C31CF95">
            <w:pPr>
              <w:jc w:val="center"/>
            </w:pPr>
            <w:r>
              <w:rPr>
                <w:rFonts w:hint="eastAsia"/>
              </w:rPr>
              <w:t>7</w:t>
            </w:r>
          </w:p>
        </w:tc>
        <w:tc>
          <w:tcPr>
            <w:tcW w:w="1276" w:type="dxa"/>
            <w:vMerge w:val="continue"/>
            <w:vAlign w:val="center"/>
          </w:tcPr>
          <w:p w14:paraId="7D2716B4">
            <w:pPr>
              <w:jc w:val="center"/>
            </w:pPr>
          </w:p>
        </w:tc>
        <w:tc>
          <w:tcPr>
            <w:tcW w:w="2126" w:type="dxa"/>
            <w:vAlign w:val="center"/>
          </w:tcPr>
          <w:p w14:paraId="0F63FD4D">
            <w:pPr>
              <w:jc w:val="center"/>
            </w:pPr>
            <w:r>
              <w:rPr>
                <w:rFonts w:hint="eastAsia" w:ascii="Segoe UI" w:hAnsi="Segoe UI" w:eastAsia="宋体" w:cs="Segoe UI"/>
                <w:color w:val="404040"/>
                <w:kern w:val="0"/>
                <w:sz w:val="24"/>
                <w:szCs w:val="24"/>
              </w:rPr>
              <w:t>系统配置处理</w:t>
            </w:r>
          </w:p>
        </w:tc>
        <w:tc>
          <w:tcPr>
            <w:tcW w:w="4445" w:type="dxa"/>
          </w:tcPr>
          <w:p w14:paraId="2850FBFD">
            <w:r>
              <w:rPr>
                <w:rFonts w:ascii="Segoe UI" w:hAnsi="Segoe UI" w:eastAsia="宋体" w:cs="Segoe UI"/>
                <w:color w:val="404040"/>
                <w:kern w:val="0"/>
                <w:sz w:val="24"/>
                <w:szCs w:val="24"/>
              </w:rPr>
              <w:t>因IP地址、机房迁移等原因导致的系统技术类配置变更</w:t>
            </w:r>
          </w:p>
        </w:tc>
      </w:tr>
      <w:tr w14:paraId="3AE7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A187845">
            <w:pPr>
              <w:jc w:val="center"/>
            </w:pPr>
            <w:r>
              <w:rPr>
                <w:rFonts w:hint="eastAsia"/>
              </w:rPr>
              <w:t>8</w:t>
            </w:r>
          </w:p>
        </w:tc>
        <w:tc>
          <w:tcPr>
            <w:tcW w:w="1276" w:type="dxa"/>
            <w:vMerge w:val="continue"/>
            <w:vAlign w:val="center"/>
          </w:tcPr>
          <w:p w14:paraId="1B87770F">
            <w:pPr>
              <w:jc w:val="center"/>
            </w:pPr>
          </w:p>
        </w:tc>
        <w:tc>
          <w:tcPr>
            <w:tcW w:w="2126" w:type="dxa"/>
            <w:vAlign w:val="center"/>
          </w:tcPr>
          <w:p w14:paraId="0BE9C896">
            <w:pPr>
              <w:jc w:val="center"/>
            </w:pPr>
            <w:r>
              <w:rPr>
                <w:rFonts w:ascii="Segoe UI" w:hAnsi="Segoe UI" w:eastAsia="宋体" w:cs="Segoe UI"/>
                <w:color w:val="404040"/>
                <w:kern w:val="0"/>
                <w:sz w:val="24"/>
                <w:szCs w:val="24"/>
              </w:rPr>
              <w:t>其他配置</w:t>
            </w:r>
          </w:p>
        </w:tc>
        <w:tc>
          <w:tcPr>
            <w:tcW w:w="4445" w:type="dxa"/>
          </w:tcPr>
          <w:p w14:paraId="550C05C5">
            <w:r>
              <w:rPr>
                <w:rFonts w:ascii="Segoe UI" w:hAnsi="Segoe UI" w:eastAsia="宋体" w:cs="Segoe UI"/>
                <w:color w:val="404040"/>
                <w:kern w:val="0"/>
                <w:sz w:val="24"/>
                <w:szCs w:val="24"/>
              </w:rPr>
              <w:t>对因业务、技术原因导致的系统基础培训变更工作进行操作</w:t>
            </w:r>
          </w:p>
        </w:tc>
      </w:tr>
      <w:tr w14:paraId="12C4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0118733">
            <w:pPr>
              <w:jc w:val="center"/>
            </w:pPr>
            <w:r>
              <w:rPr>
                <w:rFonts w:hint="eastAsia"/>
              </w:rPr>
              <w:t>9</w:t>
            </w:r>
          </w:p>
        </w:tc>
        <w:tc>
          <w:tcPr>
            <w:tcW w:w="1276" w:type="dxa"/>
            <w:vMerge w:val="continue"/>
            <w:vAlign w:val="center"/>
          </w:tcPr>
          <w:p w14:paraId="05EAA8B7">
            <w:pPr>
              <w:jc w:val="center"/>
            </w:pPr>
          </w:p>
        </w:tc>
        <w:tc>
          <w:tcPr>
            <w:tcW w:w="2126" w:type="dxa"/>
            <w:vAlign w:val="center"/>
          </w:tcPr>
          <w:p w14:paraId="6C2758BF">
            <w:pPr>
              <w:jc w:val="center"/>
            </w:pPr>
            <w:r>
              <w:rPr>
                <w:rFonts w:ascii="Segoe UI" w:hAnsi="Segoe UI" w:eastAsia="宋体" w:cs="Segoe UI"/>
                <w:color w:val="404040"/>
                <w:kern w:val="0"/>
                <w:sz w:val="24"/>
                <w:szCs w:val="24"/>
              </w:rPr>
              <w:t>系统辅助操作</w:t>
            </w:r>
          </w:p>
        </w:tc>
        <w:tc>
          <w:tcPr>
            <w:tcW w:w="4445" w:type="dxa"/>
          </w:tcPr>
          <w:p w14:paraId="05B5BE69">
            <w:r>
              <w:rPr>
                <w:rFonts w:ascii="Segoe UI" w:hAnsi="Segoe UI" w:eastAsia="宋体" w:cs="Segoe UI"/>
                <w:color w:val="404040"/>
                <w:kern w:val="0"/>
                <w:sz w:val="24"/>
                <w:szCs w:val="24"/>
              </w:rPr>
              <w:t>业务、技术等方面需远程进行操作指导或辅助办公</w:t>
            </w:r>
          </w:p>
        </w:tc>
      </w:tr>
      <w:tr w14:paraId="3D4D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0782B5">
            <w:pPr>
              <w:jc w:val="center"/>
            </w:pPr>
            <w:r>
              <w:rPr>
                <w:rFonts w:hint="eastAsia"/>
              </w:rPr>
              <w:t>10</w:t>
            </w:r>
          </w:p>
        </w:tc>
        <w:tc>
          <w:tcPr>
            <w:tcW w:w="1276" w:type="dxa"/>
            <w:vMerge w:val="restart"/>
            <w:vAlign w:val="center"/>
          </w:tcPr>
          <w:p w14:paraId="41B1CEBD">
            <w:pPr>
              <w:jc w:val="center"/>
            </w:pPr>
            <w:r>
              <w:rPr>
                <w:rFonts w:ascii="Segoe UI" w:hAnsi="Segoe UI" w:eastAsia="宋体" w:cs="Segoe UI"/>
                <w:color w:val="404040"/>
                <w:kern w:val="0"/>
                <w:sz w:val="24"/>
                <w:szCs w:val="24"/>
              </w:rPr>
              <w:t>数据及安全运营服务</w:t>
            </w:r>
          </w:p>
        </w:tc>
        <w:tc>
          <w:tcPr>
            <w:tcW w:w="2126" w:type="dxa"/>
            <w:vAlign w:val="center"/>
          </w:tcPr>
          <w:p w14:paraId="185F9FFE">
            <w:pPr>
              <w:widowControl/>
              <w:jc w:val="center"/>
              <w:rPr>
                <w:rFonts w:ascii="Segoe UI" w:hAnsi="Segoe UI" w:eastAsia="宋体" w:cs="Segoe UI"/>
                <w:color w:val="404040"/>
                <w:kern w:val="0"/>
                <w:sz w:val="24"/>
                <w:szCs w:val="24"/>
              </w:rPr>
            </w:pPr>
            <w:r>
              <w:rPr>
                <w:rFonts w:ascii="Segoe UI" w:hAnsi="Segoe UI" w:eastAsia="宋体" w:cs="Segoe UI"/>
                <w:color w:val="404040"/>
                <w:kern w:val="0"/>
                <w:sz w:val="24"/>
                <w:szCs w:val="24"/>
              </w:rPr>
              <w:t>审计事项支持</w:t>
            </w:r>
          </w:p>
        </w:tc>
        <w:tc>
          <w:tcPr>
            <w:tcW w:w="4445" w:type="dxa"/>
          </w:tcPr>
          <w:p w14:paraId="1D89489F">
            <w:r>
              <w:rPr>
                <w:rFonts w:ascii="Segoe UI" w:hAnsi="Segoe UI" w:eastAsia="宋体" w:cs="Segoe UI"/>
                <w:color w:val="404040"/>
                <w:kern w:val="0"/>
                <w:sz w:val="24"/>
                <w:szCs w:val="24"/>
              </w:rPr>
              <w:t>根据用户审计的具体要求对数据进行处理与交付</w:t>
            </w:r>
          </w:p>
        </w:tc>
      </w:tr>
      <w:tr w14:paraId="6176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79F44BF">
            <w:pPr>
              <w:jc w:val="center"/>
            </w:pPr>
            <w:r>
              <w:rPr>
                <w:rFonts w:hint="eastAsia"/>
              </w:rPr>
              <w:t>11</w:t>
            </w:r>
          </w:p>
        </w:tc>
        <w:tc>
          <w:tcPr>
            <w:tcW w:w="1276" w:type="dxa"/>
            <w:vMerge w:val="continue"/>
            <w:vAlign w:val="center"/>
          </w:tcPr>
          <w:p w14:paraId="2D39FB9F">
            <w:pPr>
              <w:jc w:val="center"/>
            </w:pPr>
          </w:p>
        </w:tc>
        <w:tc>
          <w:tcPr>
            <w:tcW w:w="2126" w:type="dxa"/>
            <w:vAlign w:val="center"/>
          </w:tcPr>
          <w:p w14:paraId="7A434E4E">
            <w:pPr>
              <w:jc w:val="center"/>
            </w:pPr>
            <w:r>
              <w:rPr>
                <w:rFonts w:ascii="Segoe UI" w:hAnsi="Segoe UI" w:eastAsia="宋体" w:cs="Segoe UI"/>
                <w:color w:val="404040"/>
                <w:kern w:val="0"/>
                <w:sz w:val="24"/>
                <w:szCs w:val="24"/>
              </w:rPr>
              <w:t>异常数据修复服务</w:t>
            </w:r>
          </w:p>
        </w:tc>
        <w:tc>
          <w:tcPr>
            <w:tcW w:w="4445" w:type="dxa"/>
          </w:tcPr>
          <w:p w14:paraId="5392BDFB">
            <w:r>
              <w:rPr>
                <w:rFonts w:ascii="Segoe UI" w:hAnsi="Segoe UI" w:eastAsia="宋体" w:cs="Segoe UI"/>
                <w:color w:val="404040"/>
                <w:kern w:val="0"/>
                <w:sz w:val="24"/>
                <w:szCs w:val="24"/>
              </w:rPr>
              <w:t>对巡检的用户常规数据进行修复</w:t>
            </w:r>
          </w:p>
        </w:tc>
      </w:tr>
      <w:tr w14:paraId="71815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130DE94">
            <w:pPr>
              <w:jc w:val="center"/>
            </w:pPr>
            <w:r>
              <w:rPr>
                <w:rFonts w:hint="eastAsia"/>
              </w:rPr>
              <w:t>12</w:t>
            </w:r>
          </w:p>
        </w:tc>
        <w:tc>
          <w:tcPr>
            <w:tcW w:w="1276" w:type="dxa"/>
            <w:vMerge w:val="continue"/>
            <w:vAlign w:val="center"/>
          </w:tcPr>
          <w:p w14:paraId="02D3C728">
            <w:pPr>
              <w:jc w:val="center"/>
            </w:pPr>
          </w:p>
        </w:tc>
        <w:tc>
          <w:tcPr>
            <w:tcW w:w="2126" w:type="dxa"/>
            <w:vAlign w:val="center"/>
          </w:tcPr>
          <w:p w14:paraId="73D1D26A">
            <w:pPr>
              <w:jc w:val="center"/>
            </w:pPr>
            <w:r>
              <w:rPr>
                <w:rFonts w:ascii="Segoe UI" w:hAnsi="Segoe UI" w:eastAsia="宋体" w:cs="Segoe UI"/>
                <w:color w:val="404040"/>
                <w:kern w:val="0"/>
                <w:sz w:val="24"/>
                <w:szCs w:val="24"/>
              </w:rPr>
              <w:t>个性化报表服务</w:t>
            </w:r>
          </w:p>
        </w:tc>
        <w:tc>
          <w:tcPr>
            <w:tcW w:w="4445" w:type="dxa"/>
          </w:tcPr>
          <w:p w14:paraId="579F6F67">
            <w:r>
              <w:rPr>
                <w:rFonts w:ascii="Segoe UI" w:hAnsi="Segoe UI" w:eastAsia="宋体" w:cs="Segoe UI"/>
                <w:color w:val="404040"/>
                <w:kern w:val="0"/>
                <w:sz w:val="24"/>
                <w:szCs w:val="24"/>
              </w:rPr>
              <w:t>根据甲方业务变更或需要进行个性化报表支持</w:t>
            </w:r>
          </w:p>
        </w:tc>
      </w:tr>
      <w:tr w14:paraId="509A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9622386">
            <w:pPr>
              <w:jc w:val="center"/>
            </w:pPr>
            <w:r>
              <w:rPr>
                <w:rFonts w:hint="eastAsia"/>
              </w:rPr>
              <w:t>13</w:t>
            </w:r>
          </w:p>
        </w:tc>
        <w:tc>
          <w:tcPr>
            <w:tcW w:w="1276" w:type="dxa"/>
            <w:vMerge w:val="continue"/>
            <w:vAlign w:val="center"/>
          </w:tcPr>
          <w:p w14:paraId="02E1209F">
            <w:pPr>
              <w:jc w:val="center"/>
            </w:pPr>
          </w:p>
        </w:tc>
        <w:tc>
          <w:tcPr>
            <w:tcW w:w="2126" w:type="dxa"/>
            <w:vAlign w:val="center"/>
          </w:tcPr>
          <w:p w14:paraId="60BBD8F4">
            <w:pPr>
              <w:widowControl/>
              <w:jc w:val="center"/>
              <w:rPr>
                <w:rFonts w:ascii="Segoe UI" w:hAnsi="Segoe UI" w:eastAsia="宋体" w:cs="Segoe UI"/>
                <w:color w:val="404040"/>
                <w:kern w:val="0"/>
                <w:sz w:val="24"/>
                <w:szCs w:val="24"/>
              </w:rPr>
            </w:pPr>
            <w:r>
              <w:rPr>
                <w:rFonts w:ascii="Segoe UI" w:hAnsi="Segoe UI" w:eastAsia="宋体" w:cs="Segoe UI"/>
                <w:color w:val="404040"/>
                <w:kern w:val="0"/>
                <w:sz w:val="24"/>
                <w:szCs w:val="24"/>
              </w:rPr>
              <w:t>安全策略配置</w:t>
            </w:r>
          </w:p>
        </w:tc>
        <w:tc>
          <w:tcPr>
            <w:tcW w:w="4445" w:type="dxa"/>
          </w:tcPr>
          <w:p w14:paraId="3C7C7C5F">
            <w:r>
              <w:rPr>
                <w:rFonts w:ascii="Segoe UI" w:hAnsi="Segoe UI" w:eastAsia="宋体" w:cs="Segoe UI"/>
                <w:color w:val="404040"/>
                <w:kern w:val="0"/>
                <w:sz w:val="24"/>
                <w:szCs w:val="24"/>
              </w:rPr>
              <w:t>根据甲方要求，对安全管理要求的系统资源和应用相关的安全策略进行调整、配置</w:t>
            </w:r>
          </w:p>
        </w:tc>
      </w:tr>
      <w:tr w14:paraId="49CD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6BEEB94">
            <w:pPr>
              <w:jc w:val="center"/>
            </w:pPr>
            <w:r>
              <w:rPr>
                <w:rFonts w:hint="eastAsia"/>
              </w:rPr>
              <w:t>14</w:t>
            </w:r>
          </w:p>
        </w:tc>
        <w:tc>
          <w:tcPr>
            <w:tcW w:w="1276" w:type="dxa"/>
            <w:vMerge w:val="continue"/>
            <w:vAlign w:val="center"/>
          </w:tcPr>
          <w:p w14:paraId="01C19324">
            <w:pPr>
              <w:jc w:val="center"/>
            </w:pPr>
          </w:p>
        </w:tc>
        <w:tc>
          <w:tcPr>
            <w:tcW w:w="2126" w:type="dxa"/>
            <w:vAlign w:val="center"/>
          </w:tcPr>
          <w:p w14:paraId="09241524">
            <w:pPr>
              <w:jc w:val="center"/>
            </w:pPr>
            <w:r>
              <w:rPr>
                <w:rFonts w:ascii="Segoe UI" w:hAnsi="Segoe UI" w:eastAsia="宋体" w:cs="Segoe UI"/>
                <w:color w:val="404040"/>
                <w:kern w:val="0"/>
                <w:sz w:val="24"/>
                <w:szCs w:val="24"/>
              </w:rPr>
              <w:t>安全加固</w:t>
            </w:r>
          </w:p>
        </w:tc>
        <w:tc>
          <w:tcPr>
            <w:tcW w:w="4445" w:type="dxa"/>
          </w:tcPr>
          <w:p w14:paraId="4A53DBC7">
            <w:r>
              <w:rPr>
                <w:rFonts w:ascii="Segoe UI" w:hAnsi="Segoe UI" w:eastAsia="宋体" w:cs="Segoe UI"/>
                <w:color w:val="404040"/>
                <w:kern w:val="0"/>
                <w:sz w:val="24"/>
                <w:szCs w:val="24"/>
              </w:rPr>
              <w:t>根据甲方要求，根据被发现的或新的安全管理要求对系统资源和应用相关的安全策略和程序设计缺陷漏洞进行整改加固</w:t>
            </w:r>
          </w:p>
        </w:tc>
      </w:tr>
      <w:tr w14:paraId="2765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BC30B6F">
            <w:pPr>
              <w:jc w:val="center"/>
            </w:pPr>
            <w:r>
              <w:rPr>
                <w:rFonts w:hint="eastAsia"/>
              </w:rPr>
              <w:t>15</w:t>
            </w:r>
          </w:p>
        </w:tc>
        <w:tc>
          <w:tcPr>
            <w:tcW w:w="1276" w:type="dxa"/>
            <w:vMerge w:val="continue"/>
            <w:vAlign w:val="center"/>
          </w:tcPr>
          <w:p w14:paraId="1789E19D">
            <w:pPr>
              <w:jc w:val="center"/>
            </w:pPr>
          </w:p>
        </w:tc>
        <w:tc>
          <w:tcPr>
            <w:tcW w:w="2126" w:type="dxa"/>
            <w:vAlign w:val="center"/>
          </w:tcPr>
          <w:p w14:paraId="6D0CF9EF">
            <w:pPr>
              <w:jc w:val="center"/>
            </w:pPr>
            <w:r>
              <w:rPr>
                <w:rFonts w:ascii="Segoe UI" w:hAnsi="Segoe UI" w:eastAsia="宋体" w:cs="Segoe UI"/>
                <w:color w:val="404040"/>
                <w:kern w:val="0"/>
                <w:sz w:val="24"/>
                <w:szCs w:val="24"/>
              </w:rPr>
              <w:t>漏洞扫描</w:t>
            </w:r>
          </w:p>
        </w:tc>
        <w:tc>
          <w:tcPr>
            <w:tcW w:w="4445" w:type="dxa"/>
          </w:tcPr>
          <w:p w14:paraId="12D7420E">
            <w:r>
              <w:rPr>
                <w:rFonts w:ascii="Segoe UI" w:hAnsi="Segoe UI" w:eastAsia="宋体" w:cs="Segoe UI"/>
                <w:color w:val="404040"/>
                <w:kern w:val="0"/>
                <w:sz w:val="24"/>
                <w:szCs w:val="24"/>
              </w:rPr>
              <w:t>配合甲方安全测评工作进行漏洞扫描和日常扫描</w:t>
            </w:r>
          </w:p>
        </w:tc>
      </w:tr>
      <w:tr w14:paraId="7803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BFEBEB">
            <w:pPr>
              <w:jc w:val="center"/>
            </w:pPr>
            <w:r>
              <w:rPr>
                <w:rFonts w:hint="eastAsia"/>
              </w:rPr>
              <w:t>16</w:t>
            </w:r>
          </w:p>
        </w:tc>
        <w:tc>
          <w:tcPr>
            <w:tcW w:w="1276" w:type="dxa"/>
            <w:vMerge w:val="continue"/>
            <w:vAlign w:val="center"/>
          </w:tcPr>
          <w:p w14:paraId="4B1C10C4">
            <w:pPr>
              <w:jc w:val="center"/>
            </w:pPr>
          </w:p>
        </w:tc>
        <w:tc>
          <w:tcPr>
            <w:tcW w:w="2126" w:type="dxa"/>
            <w:vAlign w:val="center"/>
          </w:tcPr>
          <w:p w14:paraId="11C19FAC">
            <w:pPr>
              <w:jc w:val="center"/>
            </w:pPr>
            <w:r>
              <w:rPr>
                <w:rFonts w:ascii="Segoe UI" w:hAnsi="Segoe UI" w:eastAsia="宋体" w:cs="Segoe UI"/>
                <w:color w:val="404040"/>
                <w:kern w:val="0"/>
                <w:sz w:val="24"/>
                <w:szCs w:val="24"/>
              </w:rPr>
              <w:t>渗透测试</w:t>
            </w:r>
          </w:p>
        </w:tc>
        <w:tc>
          <w:tcPr>
            <w:tcW w:w="4445" w:type="dxa"/>
          </w:tcPr>
          <w:p w14:paraId="3AA40182">
            <w:r>
              <w:rPr>
                <w:rFonts w:ascii="Segoe UI" w:hAnsi="Segoe UI" w:eastAsia="宋体" w:cs="Segoe UI"/>
                <w:color w:val="404040"/>
                <w:kern w:val="0"/>
                <w:sz w:val="24"/>
                <w:szCs w:val="24"/>
              </w:rPr>
              <w:t>配合甲方安全测评工作进行渗透测试和日常测试</w:t>
            </w:r>
          </w:p>
        </w:tc>
      </w:tr>
      <w:tr w14:paraId="6074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60C9970">
            <w:pPr>
              <w:jc w:val="center"/>
            </w:pPr>
            <w:r>
              <w:rPr>
                <w:rFonts w:hint="eastAsia"/>
              </w:rPr>
              <w:t>17</w:t>
            </w:r>
          </w:p>
        </w:tc>
        <w:tc>
          <w:tcPr>
            <w:tcW w:w="1276" w:type="dxa"/>
            <w:vMerge w:val="continue"/>
            <w:vAlign w:val="center"/>
          </w:tcPr>
          <w:p w14:paraId="70665A58">
            <w:pPr>
              <w:jc w:val="center"/>
            </w:pPr>
          </w:p>
        </w:tc>
        <w:tc>
          <w:tcPr>
            <w:tcW w:w="2126" w:type="dxa"/>
            <w:vAlign w:val="center"/>
          </w:tcPr>
          <w:p w14:paraId="2AB755D6">
            <w:pPr>
              <w:jc w:val="center"/>
              <w:rPr>
                <w:rFonts w:ascii="Segoe UI" w:hAnsi="Segoe UI" w:eastAsia="宋体" w:cs="Segoe UI"/>
                <w:color w:val="404040"/>
                <w:kern w:val="0"/>
                <w:sz w:val="24"/>
                <w:szCs w:val="24"/>
              </w:rPr>
            </w:pPr>
            <w:r>
              <w:rPr>
                <w:rFonts w:ascii="Segoe UI" w:hAnsi="Segoe UI" w:eastAsia="宋体" w:cs="Segoe UI"/>
                <w:color w:val="404040"/>
                <w:kern w:val="0"/>
                <w:sz w:val="24"/>
                <w:szCs w:val="24"/>
              </w:rPr>
              <w:t>代码审计</w:t>
            </w:r>
          </w:p>
        </w:tc>
        <w:tc>
          <w:tcPr>
            <w:tcW w:w="4445" w:type="dxa"/>
          </w:tcPr>
          <w:p w14:paraId="59A01113">
            <w:pPr>
              <w:rPr>
                <w:rFonts w:ascii="Segoe UI" w:hAnsi="Segoe UI" w:eastAsia="宋体" w:cs="Segoe UI"/>
                <w:color w:val="404040"/>
                <w:kern w:val="0"/>
                <w:sz w:val="24"/>
                <w:szCs w:val="24"/>
              </w:rPr>
            </w:pPr>
            <w:r>
              <w:rPr>
                <w:rFonts w:ascii="Segoe UI" w:hAnsi="Segoe UI" w:eastAsia="宋体" w:cs="Segoe UI"/>
                <w:color w:val="404040"/>
                <w:kern w:val="0"/>
                <w:sz w:val="24"/>
                <w:szCs w:val="24"/>
              </w:rPr>
              <w:t>配合甲方安全测评工作进行代码审计</w:t>
            </w:r>
          </w:p>
        </w:tc>
      </w:tr>
      <w:tr w14:paraId="55806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C9CD1E3">
            <w:pPr>
              <w:jc w:val="center"/>
            </w:pPr>
            <w:r>
              <w:rPr>
                <w:rFonts w:hint="eastAsia"/>
              </w:rPr>
              <w:t>18</w:t>
            </w:r>
          </w:p>
        </w:tc>
        <w:tc>
          <w:tcPr>
            <w:tcW w:w="1276" w:type="dxa"/>
            <w:vMerge w:val="restart"/>
            <w:vAlign w:val="center"/>
          </w:tcPr>
          <w:p w14:paraId="270F468C">
            <w:pPr>
              <w:jc w:val="center"/>
            </w:pPr>
            <w:r>
              <w:t>电子票夹</w:t>
            </w:r>
          </w:p>
        </w:tc>
        <w:tc>
          <w:tcPr>
            <w:tcW w:w="2126" w:type="dxa"/>
            <w:vAlign w:val="center"/>
          </w:tcPr>
          <w:p w14:paraId="5382F3C7">
            <w:pPr>
              <w:jc w:val="center"/>
            </w:pPr>
            <w:r>
              <w:rPr>
                <w:rFonts w:ascii="Segoe UI" w:hAnsi="Segoe UI" w:eastAsia="宋体" w:cs="Segoe UI"/>
                <w:color w:val="404040"/>
                <w:kern w:val="0"/>
                <w:sz w:val="24"/>
                <w:szCs w:val="24"/>
              </w:rPr>
              <w:t>电子票夹服务</w:t>
            </w:r>
          </w:p>
        </w:tc>
        <w:tc>
          <w:tcPr>
            <w:tcW w:w="4445" w:type="dxa"/>
          </w:tcPr>
          <w:p w14:paraId="2C94D8FE">
            <w:r>
              <w:rPr>
                <w:rFonts w:ascii="Segoe UI" w:hAnsi="Segoe UI" w:eastAsia="宋体" w:cs="Segoe UI"/>
                <w:color w:val="404040"/>
                <w:kern w:val="0"/>
                <w:sz w:val="24"/>
                <w:szCs w:val="24"/>
              </w:rPr>
              <w:t>主要包括以下几方面内容：</w:t>
            </w:r>
            <w:r>
              <w:rPr>
                <w:rFonts w:ascii="宋体" w:hAnsi="宋体" w:eastAsia="宋体" w:cs="宋体"/>
                <w:color w:val="404040"/>
                <w:kern w:val="0"/>
                <w:sz w:val="24"/>
                <w:szCs w:val="24"/>
              </w:rPr>
              <w:t>①</w:t>
            </w:r>
            <w:r>
              <w:rPr>
                <w:rFonts w:ascii="Segoe UI" w:hAnsi="Segoe UI" w:eastAsia="宋体" w:cs="Segoe UI"/>
                <w:color w:val="404040"/>
                <w:kern w:val="0"/>
                <w:sz w:val="24"/>
                <w:szCs w:val="24"/>
              </w:rPr>
              <w:t>微信/支付宝小程序。乙方通过电子票夹小程序面向交款人提供开票服务通知、个性化取票、展示、保管、下载、报销提醒、线上报销（医保、商保、一般企业）等便捷线上渠道服务；</w:t>
            </w:r>
            <w:r>
              <w:rPr>
                <w:rFonts w:ascii="宋体" w:hAnsi="宋体" w:eastAsia="宋体" w:cs="宋体"/>
                <w:color w:val="404040"/>
                <w:kern w:val="0"/>
                <w:sz w:val="24"/>
                <w:szCs w:val="24"/>
              </w:rPr>
              <w:t>②</w:t>
            </w:r>
            <w:r>
              <w:rPr>
                <w:rFonts w:ascii="Segoe UI" w:hAnsi="Segoe UI" w:eastAsia="宋体" w:cs="Segoe UI"/>
                <w:color w:val="404040"/>
                <w:kern w:val="0"/>
                <w:sz w:val="24"/>
                <w:szCs w:val="24"/>
              </w:rPr>
              <w:t>聚合交付服务。电子票夹提供了微信卡包、支付宝发票管家、银联票包、招行票包等多渠道聚合交付服务，甲方通过统一对接电子票夹实现上述渠道的通知交付；</w:t>
            </w:r>
            <w:r>
              <w:rPr>
                <w:rFonts w:ascii="宋体" w:hAnsi="宋体" w:eastAsia="宋体" w:cs="宋体"/>
                <w:color w:val="404040"/>
                <w:kern w:val="0"/>
                <w:sz w:val="24"/>
                <w:szCs w:val="24"/>
              </w:rPr>
              <w:t>③</w:t>
            </w:r>
            <w:r>
              <w:rPr>
                <w:rFonts w:ascii="Segoe UI" w:hAnsi="Segoe UI" w:eastAsia="宋体" w:cs="Segoe UI"/>
                <w:color w:val="404040"/>
                <w:kern w:val="0"/>
                <w:sz w:val="24"/>
                <w:szCs w:val="24"/>
              </w:rPr>
              <w:t>与乙方提供的“单位电子票据公共服务SAAS平台”</w:t>
            </w:r>
          </w:p>
        </w:tc>
      </w:tr>
      <w:tr w14:paraId="456B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6326CB">
            <w:pPr>
              <w:jc w:val="center"/>
            </w:pPr>
            <w:r>
              <w:rPr>
                <w:rFonts w:hint="eastAsia"/>
              </w:rPr>
              <w:t>19</w:t>
            </w:r>
          </w:p>
        </w:tc>
        <w:tc>
          <w:tcPr>
            <w:tcW w:w="1276" w:type="dxa"/>
            <w:vMerge w:val="continue"/>
            <w:vAlign w:val="center"/>
          </w:tcPr>
          <w:p w14:paraId="0D184893">
            <w:pPr>
              <w:jc w:val="center"/>
            </w:pPr>
          </w:p>
        </w:tc>
        <w:tc>
          <w:tcPr>
            <w:tcW w:w="2126" w:type="dxa"/>
            <w:vAlign w:val="center"/>
          </w:tcPr>
          <w:p w14:paraId="779B6281">
            <w:pPr>
              <w:jc w:val="center"/>
            </w:pPr>
            <w:r>
              <w:rPr>
                <w:rFonts w:ascii="Segoe UI" w:hAnsi="Segoe UI" w:eastAsia="宋体" w:cs="Segoe UI"/>
                <w:color w:val="404040"/>
                <w:kern w:val="0"/>
                <w:sz w:val="24"/>
                <w:szCs w:val="24"/>
              </w:rPr>
              <w:t>聚合交付渠道商户代办服务</w:t>
            </w:r>
          </w:p>
        </w:tc>
        <w:tc>
          <w:tcPr>
            <w:tcW w:w="4445" w:type="dxa"/>
          </w:tcPr>
          <w:p w14:paraId="635E0B87">
            <w:r>
              <w:rPr>
                <w:rFonts w:ascii="Segoe UI" w:hAnsi="Segoe UI" w:eastAsia="宋体" w:cs="Segoe UI"/>
                <w:color w:val="404040"/>
                <w:kern w:val="0"/>
                <w:sz w:val="24"/>
                <w:szCs w:val="24"/>
              </w:rPr>
              <w:t>乙方根据甲方选择开通的渠道范围，指导甲方提供对应的申请材料，乙方作为服务商代办渠道商户入驻的业务申请，并对各渠道分发给甲方的各项对接技术参数进行统一的接入配置管理；</w:t>
            </w:r>
          </w:p>
        </w:tc>
      </w:tr>
      <w:tr w14:paraId="6EDE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ADBFC1A">
            <w:pPr>
              <w:jc w:val="center"/>
            </w:pPr>
            <w:r>
              <w:rPr>
                <w:rFonts w:hint="eastAsia"/>
              </w:rPr>
              <w:t>20</w:t>
            </w:r>
          </w:p>
        </w:tc>
        <w:tc>
          <w:tcPr>
            <w:tcW w:w="1276" w:type="dxa"/>
            <w:vMerge w:val="continue"/>
            <w:vAlign w:val="center"/>
          </w:tcPr>
          <w:p w14:paraId="449BF6CC">
            <w:pPr>
              <w:jc w:val="center"/>
            </w:pPr>
          </w:p>
        </w:tc>
        <w:tc>
          <w:tcPr>
            <w:tcW w:w="2126" w:type="dxa"/>
            <w:vAlign w:val="center"/>
          </w:tcPr>
          <w:p w14:paraId="4E4D2CE7">
            <w:pPr>
              <w:jc w:val="center"/>
            </w:pPr>
            <w:r>
              <w:rPr>
                <w:rFonts w:ascii="Segoe UI" w:hAnsi="Segoe UI" w:eastAsia="宋体" w:cs="Segoe UI"/>
                <w:color w:val="404040"/>
                <w:kern w:val="0"/>
                <w:sz w:val="24"/>
                <w:szCs w:val="24"/>
              </w:rPr>
              <w:t>面向单位提供绿色通道服务</w:t>
            </w:r>
          </w:p>
        </w:tc>
        <w:tc>
          <w:tcPr>
            <w:tcW w:w="4445" w:type="dxa"/>
          </w:tcPr>
          <w:p w14:paraId="3C155A03">
            <w:r>
              <w:rPr>
                <w:rFonts w:ascii="Segoe UI" w:hAnsi="Segoe UI" w:eastAsia="宋体" w:cs="Segoe UI"/>
                <w:color w:val="404040"/>
                <w:kern w:val="0"/>
                <w:sz w:val="24"/>
                <w:szCs w:val="24"/>
              </w:rPr>
              <w:t>通过服务群、云呼叫中心热线电话等方式向客户提供绿色通道，及时响应客户提出的各类运营服务诉求；</w:t>
            </w:r>
          </w:p>
        </w:tc>
      </w:tr>
      <w:tr w14:paraId="0AB9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27CEA21">
            <w:pPr>
              <w:jc w:val="center"/>
            </w:pPr>
            <w:r>
              <w:rPr>
                <w:rFonts w:hint="eastAsia"/>
              </w:rPr>
              <w:t>21</w:t>
            </w:r>
          </w:p>
        </w:tc>
        <w:tc>
          <w:tcPr>
            <w:tcW w:w="1276" w:type="dxa"/>
            <w:vMerge w:val="restart"/>
            <w:vAlign w:val="center"/>
          </w:tcPr>
          <w:p w14:paraId="08A1DBCB">
            <w:pPr>
              <w:jc w:val="center"/>
            </w:pPr>
            <w:r>
              <w:t>专业化咨询</w:t>
            </w:r>
          </w:p>
        </w:tc>
        <w:tc>
          <w:tcPr>
            <w:tcW w:w="2126" w:type="dxa"/>
            <w:vAlign w:val="center"/>
          </w:tcPr>
          <w:p w14:paraId="5B3E9DAE">
            <w:pPr>
              <w:jc w:val="center"/>
            </w:pPr>
            <w:r>
              <w:rPr>
                <w:rFonts w:ascii="Segoe UI" w:hAnsi="Segoe UI" w:eastAsia="宋体" w:cs="Segoe UI"/>
                <w:color w:val="404040"/>
                <w:kern w:val="0"/>
                <w:sz w:val="24"/>
                <w:szCs w:val="24"/>
              </w:rPr>
              <w:t>基础业务咨询</w:t>
            </w:r>
          </w:p>
        </w:tc>
        <w:tc>
          <w:tcPr>
            <w:tcW w:w="4445" w:type="dxa"/>
          </w:tcPr>
          <w:p w14:paraId="11EE8E2E">
            <w:r>
              <w:rPr>
                <w:rFonts w:ascii="Segoe UI" w:hAnsi="Segoe UI" w:eastAsia="宋体" w:cs="Segoe UI"/>
                <w:color w:val="404040"/>
                <w:kern w:val="0"/>
                <w:sz w:val="24"/>
                <w:szCs w:val="24"/>
              </w:rPr>
              <w:t>对现有系统的操作、流程进行咨询</w:t>
            </w:r>
          </w:p>
        </w:tc>
      </w:tr>
      <w:tr w14:paraId="2F6C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72DACD7">
            <w:pPr>
              <w:jc w:val="center"/>
            </w:pPr>
            <w:r>
              <w:rPr>
                <w:rFonts w:hint="eastAsia"/>
              </w:rPr>
              <w:t>22</w:t>
            </w:r>
          </w:p>
        </w:tc>
        <w:tc>
          <w:tcPr>
            <w:tcW w:w="1276" w:type="dxa"/>
            <w:vMerge w:val="continue"/>
            <w:vAlign w:val="center"/>
          </w:tcPr>
          <w:p w14:paraId="15838E8C">
            <w:pPr>
              <w:jc w:val="center"/>
            </w:pPr>
          </w:p>
        </w:tc>
        <w:tc>
          <w:tcPr>
            <w:tcW w:w="2126" w:type="dxa"/>
            <w:vAlign w:val="center"/>
          </w:tcPr>
          <w:p w14:paraId="45535A2F">
            <w:pPr>
              <w:jc w:val="center"/>
            </w:pPr>
            <w:r>
              <w:rPr>
                <w:rFonts w:ascii="Segoe UI" w:hAnsi="Segoe UI" w:eastAsia="宋体" w:cs="Segoe UI"/>
                <w:color w:val="404040"/>
                <w:kern w:val="0"/>
                <w:sz w:val="24"/>
                <w:szCs w:val="24"/>
              </w:rPr>
              <w:t>培训支持</w:t>
            </w:r>
          </w:p>
        </w:tc>
        <w:tc>
          <w:tcPr>
            <w:tcW w:w="4445" w:type="dxa"/>
          </w:tcPr>
          <w:p w14:paraId="09081864">
            <w:r>
              <w:rPr>
                <w:rFonts w:ascii="Segoe UI" w:hAnsi="Segoe UI" w:eastAsia="宋体" w:cs="Segoe UI"/>
                <w:color w:val="404040"/>
                <w:kern w:val="0"/>
                <w:sz w:val="24"/>
                <w:szCs w:val="24"/>
              </w:rPr>
              <w:t>依据单位新人培训需要，对系统的操作进行按需培训</w:t>
            </w:r>
          </w:p>
        </w:tc>
      </w:tr>
      <w:tr w14:paraId="217D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95CF0B3">
            <w:pPr>
              <w:jc w:val="center"/>
            </w:pPr>
            <w:r>
              <w:rPr>
                <w:rFonts w:hint="eastAsia"/>
              </w:rPr>
              <w:t>23</w:t>
            </w:r>
          </w:p>
        </w:tc>
        <w:tc>
          <w:tcPr>
            <w:tcW w:w="1276" w:type="dxa"/>
            <w:vMerge w:val="continue"/>
            <w:vAlign w:val="center"/>
          </w:tcPr>
          <w:p w14:paraId="42CCAE75">
            <w:pPr>
              <w:jc w:val="center"/>
            </w:pPr>
          </w:p>
        </w:tc>
        <w:tc>
          <w:tcPr>
            <w:tcW w:w="2126" w:type="dxa"/>
            <w:vAlign w:val="center"/>
          </w:tcPr>
          <w:p w14:paraId="0C7D0178">
            <w:pPr>
              <w:widowControl/>
              <w:jc w:val="center"/>
              <w:rPr>
                <w:rFonts w:ascii="Segoe UI" w:hAnsi="Segoe UI" w:eastAsia="宋体" w:cs="Segoe UI"/>
                <w:color w:val="404040"/>
                <w:kern w:val="0"/>
                <w:sz w:val="24"/>
                <w:szCs w:val="24"/>
              </w:rPr>
            </w:pPr>
            <w:r>
              <w:rPr>
                <w:rFonts w:ascii="Segoe UI" w:hAnsi="Segoe UI" w:eastAsia="宋体" w:cs="Segoe UI"/>
                <w:color w:val="404040"/>
                <w:kern w:val="0"/>
                <w:sz w:val="24"/>
                <w:szCs w:val="24"/>
              </w:rPr>
              <w:t>提供缴款人后续应用场景咨询</w:t>
            </w:r>
          </w:p>
        </w:tc>
        <w:tc>
          <w:tcPr>
            <w:tcW w:w="4445" w:type="dxa"/>
          </w:tcPr>
          <w:p w14:paraId="19804729">
            <w:r>
              <w:rPr>
                <w:rFonts w:ascii="Segoe UI" w:hAnsi="Segoe UI" w:eastAsia="宋体" w:cs="Segoe UI"/>
                <w:color w:val="404040"/>
                <w:kern w:val="0"/>
                <w:sz w:val="24"/>
                <w:szCs w:val="24"/>
              </w:rPr>
              <w:t>取票相关咨询，例如取票延迟、票面信息；投诉处理协助等工作</w:t>
            </w:r>
          </w:p>
        </w:tc>
      </w:tr>
      <w:tr w14:paraId="724D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41C5265">
            <w:pPr>
              <w:jc w:val="center"/>
            </w:pPr>
            <w:r>
              <w:rPr>
                <w:rFonts w:hint="eastAsia"/>
              </w:rPr>
              <w:t>24</w:t>
            </w:r>
          </w:p>
        </w:tc>
        <w:tc>
          <w:tcPr>
            <w:tcW w:w="1276" w:type="dxa"/>
            <w:vMerge w:val="continue"/>
            <w:vAlign w:val="center"/>
          </w:tcPr>
          <w:p w14:paraId="5658A53E">
            <w:pPr>
              <w:jc w:val="center"/>
            </w:pPr>
          </w:p>
        </w:tc>
        <w:tc>
          <w:tcPr>
            <w:tcW w:w="2126" w:type="dxa"/>
            <w:vMerge w:val="restart"/>
            <w:vAlign w:val="center"/>
          </w:tcPr>
          <w:p w14:paraId="1DB8FB43">
            <w:pPr>
              <w:jc w:val="center"/>
            </w:pPr>
            <w:r>
              <w:rPr>
                <w:rFonts w:ascii="Segoe UI" w:hAnsi="Segoe UI" w:eastAsia="宋体" w:cs="Segoe UI"/>
                <w:color w:val="404040"/>
                <w:kern w:val="0"/>
                <w:sz w:val="24"/>
                <w:szCs w:val="24"/>
              </w:rPr>
              <w:t>院内或主管部门业务咨询与推送</w:t>
            </w:r>
          </w:p>
        </w:tc>
        <w:tc>
          <w:tcPr>
            <w:tcW w:w="4445" w:type="dxa"/>
          </w:tcPr>
          <w:p w14:paraId="4BA29F3A">
            <w:r>
              <w:rPr>
                <w:rFonts w:ascii="Segoe UI" w:hAnsi="Segoe UI" w:eastAsia="宋体" w:cs="Segoe UI"/>
                <w:color w:val="404040"/>
                <w:kern w:val="0"/>
                <w:sz w:val="24"/>
                <w:szCs w:val="24"/>
              </w:rPr>
              <w:t>对单位业务优化进行专业化咨询与规划</w:t>
            </w:r>
          </w:p>
        </w:tc>
      </w:tr>
      <w:tr w14:paraId="46AA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0EDEA255">
            <w:pPr>
              <w:jc w:val="center"/>
            </w:pPr>
            <w:r>
              <w:rPr>
                <w:rFonts w:hint="eastAsia"/>
              </w:rPr>
              <w:t>25</w:t>
            </w:r>
          </w:p>
        </w:tc>
        <w:tc>
          <w:tcPr>
            <w:tcW w:w="1276" w:type="dxa"/>
            <w:vMerge w:val="continue"/>
            <w:vAlign w:val="center"/>
          </w:tcPr>
          <w:p w14:paraId="7DCBD7E3">
            <w:pPr>
              <w:jc w:val="center"/>
            </w:pPr>
          </w:p>
        </w:tc>
        <w:tc>
          <w:tcPr>
            <w:tcW w:w="2126" w:type="dxa"/>
            <w:vMerge w:val="continue"/>
            <w:vAlign w:val="center"/>
          </w:tcPr>
          <w:p w14:paraId="1E5C4C4E">
            <w:pPr>
              <w:jc w:val="center"/>
            </w:pPr>
          </w:p>
        </w:tc>
        <w:tc>
          <w:tcPr>
            <w:tcW w:w="4445" w:type="dxa"/>
          </w:tcPr>
          <w:p w14:paraId="2341CED8">
            <w:pPr>
              <w:widowControl/>
              <w:jc w:val="left"/>
              <w:rPr>
                <w:rFonts w:hint="eastAsia" w:ascii="Segoe UI" w:hAnsi="Segoe UI" w:eastAsia="宋体" w:cs="Segoe UI"/>
                <w:color w:val="404040"/>
                <w:kern w:val="0"/>
                <w:sz w:val="24"/>
                <w:szCs w:val="24"/>
              </w:rPr>
            </w:pPr>
            <w:r>
              <w:rPr>
                <w:rFonts w:ascii="Segoe UI" w:hAnsi="Segoe UI" w:eastAsia="宋体" w:cs="Segoe UI"/>
                <w:color w:val="404040"/>
                <w:kern w:val="0"/>
                <w:sz w:val="24"/>
                <w:szCs w:val="24"/>
              </w:rPr>
              <w:t>对财政、主管部门的最新规定或政策进行专业化咨询</w:t>
            </w:r>
          </w:p>
          <w:p w14:paraId="31C8BAB1"/>
        </w:tc>
      </w:tr>
      <w:tr w14:paraId="5CBB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FDB78A">
            <w:pPr>
              <w:jc w:val="center"/>
            </w:pPr>
          </w:p>
        </w:tc>
        <w:tc>
          <w:tcPr>
            <w:tcW w:w="1276" w:type="dxa"/>
            <w:vAlign w:val="center"/>
          </w:tcPr>
          <w:p w14:paraId="0B3D192F">
            <w:pPr>
              <w:jc w:val="center"/>
            </w:pPr>
          </w:p>
        </w:tc>
        <w:tc>
          <w:tcPr>
            <w:tcW w:w="2126" w:type="dxa"/>
            <w:vAlign w:val="center"/>
          </w:tcPr>
          <w:p w14:paraId="2A760665">
            <w:pPr>
              <w:jc w:val="center"/>
            </w:pPr>
          </w:p>
        </w:tc>
        <w:tc>
          <w:tcPr>
            <w:tcW w:w="4445" w:type="dxa"/>
          </w:tcPr>
          <w:p w14:paraId="37C090F6"/>
        </w:tc>
      </w:tr>
      <w:tr w14:paraId="766D9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F39B3E0">
            <w:pPr>
              <w:jc w:val="center"/>
            </w:pPr>
          </w:p>
        </w:tc>
        <w:tc>
          <w:tcPr>
            <w:tcW w:w="1276" w:type="dxa"/>
            <w:vAlign w:val="center"/>
          </w:tcPr>
          <w:p w14:paraId="344067FB">
            <w:pPr>
              <w:jc w:val="center"/>
            </w:pPr>
          </w:p>
        </w:tc>
        <w:tc>
          <w:tcPr>
            <w:tcW w:w="2126" w:type="dxa"/>
            <w:vAlign w:val="center"/>
          </w:tcPr>
          <w:p w14:paraId="73FE3CFA">
            <w:pPr>
              <w:jc w:val="center"/>
            </w:pPr>
          </w:p>
        </w:tc>
        <w:tc>
          <w:tcPr>
            <w:tcW w:w="4445" w:type="dxa"/>
          </w:tcPr>
          <w:p w14:paraId="6AEDA116"/>
        </w:tc>
      </w:tr>
      <w:tr w14:paraId="3ED6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8148A34">
            <w:pPr>
              <w:jc w:val="center"/>
            </w:pPr>
          </w:p>
        </w:tc>
        <w:tc>
          <w:tcPr>
            <w:tcW w:w="1276" w:type="dxa"/>
            <w:vAlign w:val="center"/>
          </w:tcPr>
          <w:p w14:paraId="616FE0C0">
            <w:pPr>
              <w:jc w:val="center"/>
            </w:pPr>
          </w:p>
        </w:tc>
        <w:tc>
          <w:tcPr>
            <w:tcW w:w="2126" w:type="dxa"/>
            <w:vAlign w:val="center"/>
          </w:tcPr>
          <w:p w14:paraId="5463FEDA">
            <w:pPr>
              <w:jc w:val="center"/>
            </w:pPr>
          </w:p>
        </w:tc>
        <w:tc>
          <w:tcPr>
            <w:tcW w:w="4445" w:type="dxa"/>
          </w:tcPr>
          <w:p w14:paraId="0E313A26"/>
        </w:tc>
      </w:tr>
    </w:tbl>
    <w:p w14:paraId="55A6BE99"/>
    <w:p w14:paraId="1A6322F3">
      <w:pPr>
        <w:pStyle w:val="5"/>
        <w:ind w:left="0" w:leftChars="0" w:firstLine="0" w:firstLineChars="0"/>
        <w:rPr>
          <w:rFonts w:hint="eastAsia" w:ascii="方正小标宋简体" w:hAnsi="方正小标宋简体" w:eastAsia="方正小标宋简体" w:cs="方正小标宋简体"/>
          <w:color w:val="000000"/>
          <w:sz w:val="44"/>
          <w:szCs w:val="44"/>
          <w:lang w:val="en-US" w:eastAsia="zh-CN"/>
        </w:rPr>
      </w:pPr>
    </w:p>
    <w:p w14:paraId="1E70C40D">
      <w:pPr>
        <w:pStyle w:val="5"/>
        <w:ind w:left="0" w:leftChars="0" w:firstLine="0" w:firstLineChars="0"/>
        <w:rPr>
          <w:rFonts w:hint="eastAsia" w:ascii="方正小标宋简体" w:hAnsi="方正小标宋简体" w:eastAsia="方正小标宋简体" w:cs="方正小标宋简体"/>
          <w:color w:val="000000"/>
          <w:sz w:val="44"/>
          <w:szCs w:val="44"/>
          <w:lang w:val="en-US" w:eastAsia="zh-CN"/>
        </w:rPr>
      </w:pPr>
    </w:p>
    <w:p w14:paraId="5A81C180">
      <w:pPr>
        <w:pStyle w:val="5"/>
        <w:rPr>
          <w:rFonts w:hint="eastAsia" w:ascii="仿宋" w:hAnsi="仿宋" w:eastAsia="仿宋" w:cs="仿宋"/>
          <w:color w:val="000000"/>
          <w:sz w:val="24"/>
          <w:szCs w:val="24"/>
        </w:rPr>
      </w:pPr>
    </w:p>
    <w:p w14:paraId="09DE639D">
      <w:pPr>
        <w:pStyle w:val="5"/>
        <w:rPr>
          <w:rFonts w:hint="eastAsia" w:ascii="仿宋" w:hAnsi="仿宋" w:eastAsia="仿宋" w:cs="仿宋"/>
          <w:color w:val="000000"/>
          <w:sz w:val="24"/>
          <w:szCs w:val="24"/>
        </w:rPr>
      </w:pPr>
    </w:p>
    <w:p w14:paraId="4047D3BD">
      <w:pPr>
        <w:pStyle w:val="5"/>
        <w:rPr>
          <w:rFonts w:hint="eastAsia" w:ascii="仿宋" w:hAnsi="仿宋" w:eastAsia="仿宋" w:cs="仿宋"/>
          <w:color w:val="000000"/>
          <w:sz w:val="24"/>
          <w:szCs w:val="24"/>
        </w:rPr>
        <w:sectPr>
          <w:pgSz w:w="11906" w:h="16838"/>
          <w:pgMar w:top="1440" w:right="1800" w:bottom="1440" w:left="1800" w:header="851" w:footer="992" w:gutter="0"/>
          <w:cols w:space="425" w:num="1"/>
          <w:docGrid w:type="lines" w:linePitch="312" w:charSpace="0"/>
        </w:sectPr>
      </w:pPr>
    </w:p>
    <w:p w14:paraId="1558F948">
      <w:pPr>
        <w:spacing w:line="460" w:lineRule="exact"/>
        <w:ind w:left="0" w:leftChars="0" w:firstLine="0" w:firstLineChars="0"/>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26473CA2">
      <w:pPr>
        <w:pStyle w:val="5"/>
        <w:ind w:left="0" w:leftChars="0" w:firstLine="0" w:firstLineChars="0"/>
        <w:rPr>
          <w:rFonts w:hint="eastAsia" w:ascii="仿宋" w:hAnsi="仿宋" w:eastAsia="仿宋" w:cs="仿宋"/>
          <w:color w:val="000000"/>
          <w:sz w:val="24"/>
          <w:szCs w:val="24"/>
        </w:rPr>
      </w:pPr>
    </w:p>
    <w:p w14:paraId="645C6964">
      <w:pPr>
        <w:spacing w:line="360" w:lineRule="auto"/>
        <w:ind w:right="26" w:firstLine="1446" w:firstLineChars="600"/>
        <w:jc w:val="both"/>
        <w:rPr>
          <w:rFonts w:hint="eastAsia" w:ascii="宋体" w:hAnsi="宋体" w:eastAsia="宋体" w:cs="宋体"/>
          <w:b/>
          <w:sz w:val="24"/>
          <w:szCs w:val="24"/>
        </w:rPr>
      </w:pPr>
      <w:r>
        <w:rPr>
          <w:rFonts w:hint="eastAsia" w:ascii="宋体" w:hAnsi="宋体" w:eastAsia="宋体" w:cs="宋体"/>
          <w:b/>
          <w:sz w:val="24"/>
          <w:szCs w:val="24"/>
          <w:u w:val="single"/>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lang w:val="en-US" w:eastAsia="zh-CN"/>
        </w:rPr>
        <w:t>（公司名称）</w:t>
      </w:r>
      <w:r>
        <w:rPr>
          <w:rFonts w:hint="eastAsia" w:ascii="宋体" w:hAnsi="宋体" w:eastAsia="宋体" w:cs="宋体"/>
          <w:b/>
          <w:sz w:val="24"/>
          <w:szCs w:val="24"/>
        </w:rPr>
        <w:t>报价单</w:t>
      </w:r>
    </w:p>
    <w:p w14:paraId="024934AD">
      <w:pPr>
        <w:spacing w:line="360" w:lineRule="auto"/>
        <w:ind w:right="26" w:firstLine="1446" w:firstLineChars="600"/>
        <w:jc w:val="both"/>
        <w:rPr>
          <w:rFonts w:hint="eastAsia" w:ascii="宋体" w:hAnsi="宋体" w:eastAsia="宋体" w:cs="宋体"/>
          <w:b/>
          <w:sz w:val="24"/>
          <w:szCs w:val="24"/>
        </w:rPr>
      </w:pPr>
    </w:p>
    <w:tbl>
      <w:tblPr>
        <w:tblStyle w:val="7"/>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6"/>
        <w:gridCol w:w="2986"/>
        <w:gridCol w:w="1527"/>
      </w:tblGrid>
      <w:tr w14:paraId="24F4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886" w:type="dxa"/>
            <w:vAlign w:val="center"/>
          </w:tcPr>
          <w:p w14:paraId="2F92F2D7">
            <w:pPr>
              <w:spacing w:line="360" w:lineRule="auto"/>
              <w:ind w:right="26"/>
              <w:jc w:val="center"/>
              <w:rPr>
                <w:rFonts w:hint="default"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项目名称</w:t>
            </w:r>
          </w:p>
        </w:tc>
        <w:tc>
          <w:tcPr>
            <w:tcW w:w="2986" w:type="dxa"/>
            <w:vAlign w:val="center"/>
          </w:tcPr>
          <w:p w14:paraId="799C2BA1">
            <w:pPr>
              <w:spacing w:line="360" w:lineRule="auto"/>
              <w:ind w:right="26"/>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报 价（元/三年）</w:t>
            </w:r>
          </w:p>
        </w:tc>
        <w:tc>
          <w:tcPr>
            <w:tcW w:w="1527" w:type="dxa"/>
            <w:vAlign w:val="center"/>
          </w:tcPr>
          <w:p w14:paraId="4BB1003C">
            <w:pPr>
              <w:spacing w:line="360" w:lineRule="auto"/>
              <w:ind w:right="26"/>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备注</w:t>
            </w:r>
          </w:p>
        </w:tc>
      </w:tr>
      <w:tr w14:paraId="3B09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3886" w:type="dxa"/>
          </w:tcPr>
          <w:p w14:paraId="0B5CD1F5">
            <w:pPr>
              <w:spacing w:line="360" w:lineRule="auto"/>
              <w:ind w:right="26"/>
              <w:jc w:val="both"/>
              <w:rPr>
                <w:rFonts w:hint="eastAsia" w:ascii="宋体" w:hAnsi="宋体" w:eastAsia="宋体" w:cs="宋体"/>
                <w:b w:val="0"/>
                <w:bCs/>
                <w:sz w:val="24"/>
                <w:szCs w:val="24"/>
                <w:vertAlign w:val="baseline"/>
              </w:rPr>
            </w:pPr>
            <w:r>
              <w:rPr>
                <w:rFonts w:hint="eastAsia" w:ascii="宋体" w:hAnsi="宋体" w:eastAsia="宋体" w:cs="宋体"/>
                <w:b w:val="0"/>
                <w:bCs/>
                <w:sz w:val="24"/>
                <w:szCs w:val="24"/>
                <w:vertAlign w:val="baseline"/>
              </w:rPr>
              <w:t>浙江省人民医院毕节医院2025年财务科数字签名服务器维保服务采购项目</w:t>
            </w:r>
          </w:p>
        </w:tc>
        <w:tc>
          <w:tcPr>
            <w:tcW w:w="2986" w:type="dxa"/>
          </w:tcPr>
          <w:p w14:paraId="42D15DF2">
            <w:pPr>
              <w:spacing w:line="360" w:lineRule="auto"/>
              <w:ind w:right="26"/>
              <w:jc w:val="both"/>
              <w:rPr>
                <w:rFonts w:hint="eastAsia" w:ascii="宋体" w:hAnsi="宋体" w:eastAsia="宋体" w:cs="宋体"/>
                <w:b w:val="0"/>
                <w:bCs/>
                <w:sz w:val="24"/>
                <w:szCs w:val="24"/>
                <w:vertAlign w:val="baseline"/>
              </w:rPr>
            </w:pPr>
          </w:p>
        </w:tc>
        <w:tc>
          <w:tcPr>
            <w:tcW w:w="1527" w:type="dxa"/>
          </w:tcPr>
          <w:p w14:paraId="0437EDBC">
            <w:pPr>
              <w:spacing w:line="360" w:lineRule="auto"/>
              <w:ind w:right="26"/>
              <w:jc w:val="both"/>
              <w:rPr>
                <w:rFonts w:hint="eastAsia" w:ascii="宋体" w:hAnsi="宋体" w:eastAsia="宋体" w:cs="宋体"/>
                <w:b w:val="0"/>
                <w:bCs/>
                <w:sz w:val="24"/>
                <w:szCs w:val="24"/>
                <w:vertAlign w:val="baseline"/>
              </w:rPr>
            </w:pPr>
          </w:p>
        </w:tc>
      </w:tr>
    </w:tbl>
    <w:p w14:paraId="7C1B226D">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 w:hAnsi="仿宋" w:eastAsia="仿宋" w:cs="仿宋"/>
          <w:b w:val="0"/>
          <w:bCs w:val="0"/>
          <w:i w:val="0"/>
          <w:iCs w:val="0"/>
          <w:caps w:val="0"/>
          <w:color w:val="auto"/>
          <w:spacing w:val="0"/>
          <w:sz w:val="24"/>
          <w:szCs w:val="24"/>
          <w:highlight w:val="none"/>
          <w:shd w:val="clear" w:color="auto" w:fill="FFFFFF"/>
        </w:rPr>
      </w:pPr>
      <w:r>
        <w:rPr>
          <w:rFonts w:hint="eastAsia" w:ascii="仿宋" w:hAnsi="仿宋" w:eastAsia="仿宋" w:cs="仿宋"/>
          <w:color w:val="000000"/>
          <w:sz w:val="24"/>
          <w:szCs w:val="24"/>
        </w:rPr>
        <w:t>注：</w:t>
      </w:r>
      <w:r>
        <w:rPr>
          <w:rFonts w:hint="eastAsia" w:ascii="仿宋" w:hAnsi="仿宋" w:eastAsia="仿宋" w:cs="仿宋"/>
          <w:b w:val="0"/>
          <w:bCs w:val="0"/>
          <w:color w:val="000000"/>
          <w:kern w:val="2"/>
          <w:sz w:val="24"/>
          <w:szCs w:val="24"/>
          <w:lang w:val="en-US" w:eastAsia="zh-CN" w:bidi="ar-SA"/>
        </w:rPr>
        <w:t>1.</w:t>
      </w:r>
      <w:r>
        <w:rPr>
          <w:rFonts w:hint="eastAsia" w:ascii="仿宋" w:hAnsi="仿宋" w:eastAsia="仿宋" w:cs="仿宋"/>
          <w:b w:val="0"/>
          <w:bCs w:val="0"/>
          <w:i w:val="0"/>
          <w:iCs w:val="0"/>
          <w:caps w:val="0"/>
          <w:color w:val="auto"/>
          <w:spacing w:val="0"/>
          <w:sz w:val="24"/>
          <w:szCs w:val="24"/>
          <w:highlight w:val="none"/>
          <w:shd w:val="clear" w:color="auto" w:fill="FFFFFF"/>
        </w:rPr>
        <w:t>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公开询价</w:t>
      </w:r>
      <w:r>
        <w:rPr>
          <w:rFonts w:hint="eastAsia" w:ascii="仿宋" w:hAnsi="仿宋" w:eastAsia="仿宋" w:cs="仿宋"/>
          <w:b w:val="0"/>
          <w:bCs w:val="0"/>
          <w:i w:val="0"/>
          <w:iCs w:val="0"/>
          <w:caps w:val="0"/>
          <w:color w:val="auto"/>
          <w:spacing w:val="0"/>
          <w:sz w:val="24"/>
          <w:szCs w:val="24"/>
          <w:highlight w:val="none"/>
          <w:shd w:val="clear" w:color="auto" w:fill="FFFFFF"/>
        </w:rPr>
        <w:t>并非采购行为，各单位提供的相关</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信息仅用于提高本单位对该</w:t>
      </w: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服务</w:t>
      </w:r>
      <w:r>
        <w:rPr>
          <w:rFonts w:hint="eastAsia" w:ascii="仿宋" w:hAnsi="仿宋" w:eastAsia="仿宋" w:cs="仿宋"/>
          <w:b w:val="0"/>
          <w:bCs w:val="0"/>
          <w:i w:val="0"/>
          <w:iCs w:val="0"/>
          <w:caps w:val="0"/>
          <w:color w:val="auto"/>
          <w:spacing w:val="0"/>
          <w:sz w:val="24"/>
          <w:szCs w:val="24"/>
          <w:highlight w:val="none"/>
          <w:shd w:val="clear" w:color="auto" w:fill="FFFFFF"/>
        </w:rPr>
        <w:t>的认知，不作为本单位采购行为的任何承诺。</w:t>
      </w:r>
    </w:p>
    <w:p w14:paraId="2617F7D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2.供应商参与报价时，需考虑代理服务等成本。</w:t>
      </w:r>
    </w:p>
    <w:p w14:paraId="4C510F8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0" w:firstLineChars="200"/>
        <w:textAlignment w:val="auto"/>
        <w:rPr>
          <w:rFonts w:hint="eastAsia" w:cs="宋体"/>
          <w:szCs w:val="24"/>
        </w:rPr>
      </w:pPr>
      <w:r>
        <w:rPr>
          <w:rFonts w:hint="eastAsia" w:ascii="仿宋" w:hAnsi="仿宋" w:eastAsia="仿宋" w:cs="仿宋"/>
          <w:b w:val="0"/>
          <w:bCs w:val="0"/>
          <w:i w:val="0"/>
          <w:iCs w:val="0"/>
          <w:caps w:val="0"/>
          <w:color w:val="auto"/>
          <w:spacing w:val="0"/>
          <w:sz w:val="24"/>
          <w:szCs w:val="24"/>
          <w:highlight w:val="none"/>
          <w:shd w:val="clear" w:color="auto" w:fill="FFFFFF"/>
          <w:lang w:val="en-US" w:eastAsia="zh-CN"/>
        </w:rPr>
        <w:t>3.本次询价表中，报价为报单价，如果某项货物包含众多型号的，所报单价为该类货物所包含的所有型号的均价。</w:t>
      </w:r>
    </w:p>
    <w:p w14:paraId="4DC1AD01">
      <w:pPr>
        <w:wordWrap w:val="0"/>
        <w:spacing w:line="460" w:lineRule="exact"/>
        <w:ind w:firstLine="480"/>
        <w:jc w:val="right"/>
        <w:rPr>
          <w:rFonts w:hint="eastAsia" w:cs="宋体"/>
          <w:szCs w:val="24"/>
        </w:rPr>
      </w:pPr>
    </w:p>
    <w:p w14:paraId="1DB2C1BF">
      <w:pPr>
        <w:wordWrap w:val="0"/>
        <w:spacing w:line="460" w:lineRule="exact"/>
        <w:ind w:firstLine="480"/>
        <w:jc w:val="right"/>
        <w:rPr>
          <w:rFonts w:hint="eastAsia" w:cs="宋体"/>
          <w:szCs w:val="24"/>
        </w:rPr>
      </w:pPr>
    </w:p>
    <w:p w14:paraId="688087C8">
      <w:pPr>
        <w:wordWrap w:val="0"/>
        <w:spacing w:line="460" w:lineRule="exact"/>
        <w:ind w:firstLine="480"/>
        <w:jc w:val="right"/>
        <w:rPr>
          <w:rFonts w:cs="宋体"/>
          <w:szCs w:val="24"/>
        </w:rPr>
      </w:pPr>
      <w:r>
        <w:rPr>
          <w:rFonts w:hint="eastAsia" w:cs="宋体"/>
          <w:szCs w:val="24"/>
        </w:rPr>
        <w:t xml:space="preserve">公司名称（盖章）：                     </w:t>
      </w:r>
    </w:p>
    <w:p w14:paraId="11A3B7EE">
      <w:pPr>
        <w:wordWrap w:val="0"/>
        <w:spacing w:line="460" w:lineRule="exact"/>
        <w:ind w:firstLine="480"/>
        <w:jc w:val="right"/>
        <w:rPr>
          <w:rFonts w:cs="宋体"/>
          <w:szCs w:val="24"/>
        </w:rPr>
      </w:pPr>
      <w:r>
        <w:rPr>
          <w:rFonts w:hint="eastAsia" w:cs="宋体"/>
          <w:szCs w:val="24"/>
        </w:rPr>
        <w:t xml:space="preserve">联系电话：                     </w:t>
      </w:r>
    </w:p>
    <w:p w14:paraId="551F6852">
      <w:pPr>
        <w:wordWrap w:val="0"/>
        <w:spacing w:line="460" w:lineRule="exact"/>
        <w:ind w:firstLine="480"/>
        <w:jc w:val="right"/>
        <w:rPr>
          <w:rFonts w:cs="宋体"/>
          <w:sz w:val="32"/>
          <w:szCs w:val="32"/>
        </w:rPr>
      </w:pPr>
      <w:r>
        <w:rPr>
          <w:rFonts w:hint="eastAsia" w:cs="宋体"/>
          <w:szCs w:val="24"/>
          <w:lang w:val="en-US" w:eastAsia="zh-CN"/>
        </w:rPr>
        <w:t xml:space="preserve">   </w:t>
      </w:r>
      <w:r>
        <w:rPr>
          <w:rFonts w:hint="eastAsia" w:cs="宋体"/>
          <w:szCs w:val="24"/>
        </w:rPr>
        <w:t xml:space="preserve">日期：        </w:t>
      </w:r>
      <w:r>
        <w:rPr>
          <w:rFonts w:hint="eastAsia" w:cs="宋体"/>
          <w:sz w:val="32"/>
          <w:szCs w:val="32"/>
        </w:rPr>
        <w:t xml:space="preserve">             </w:t>
      </w:r>
    </w:p>
    <w:p w14:paraId="23B517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108CAD-F2C3-4DD4-B2FB-EAA1AABA3D8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A425CDBC-C079-461B-AB9C-8C511431C5AC}"/>
  </w:font>
  <w:font w:name="仿宋_GB2312">
    <w:panose1 w:val="02010609030101010101"/>
    <w:charset w:val="86"/>
    <w:family w:val="auto"/>
    <w:pitch w:val="default"/>
    <w:sig w:usb0="00000001" w:usb1="080E0000" w:usb2="00000000" w:usb3="00000000" w:csb0="00040000" w:csb1="00000000"/>
    <w:embedRegular r:id="rId3" w:fontKey="{5255E87C-C466-4081-8EB1-37C93F410140}"/>
  </w:font>
  <w:font w:name="Segoe UI">
    <w:panose1 w:val="020B0502040204020203"/>
    <w:charset w:val="00"/>
    <w:family w:val="swiss"/>
    <w:pitch w:val="default"/>
    <w:sig w:usb0="E4002EFF" w:usb1="C000E47F" w:usb2="00000009" w:usb3="00000000" w:csb0="200001FF" w:csb1="00000000"/>
    <w:embedRegular r:id="rId4" w:fontKey="{B1458CEC-619F-4655-B1AF-6021BB968FFE}"/>
  </w:font>
  <w:font w:name="仿宋">
    <w:panose1 w:val="02010609060101010101"/>
    <w:charset w:val="86"/>
    <w:family w:val="auto"/>
    <w:pitch w:val="default"/>
    <w:sig w:usb0="800002BF" w:usb1="38CF7CFA" w:usb2="00000016" w:usb3="00000000" w:csb0="00040001" w:csb1="00000000"/>
    <w:embedRegular r:id="rId5" w:fontKey="{C1A4AEDD-91F5-45AD-BF35-CBEAE31C13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F2D1">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6D893">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D4962">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FFC2">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5CB9E">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D0CD">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43E93"/>
    <w:rsid w:val="03EE6B1B"/>
    <w:rsid w:val="08331B60"/>
    <w:rsid w:val="0A726EFC"/>
    <w:rsid w:val="0C9537CF"/>
    <w:rsid w:val="0D725284"/>
    <w:rsid w:val="152F6116"/>
    <w:rsid w:val="16481B85"/>
    <w:rsid w:val="1A3E1185"/>
    <w:rsid w:val="1A3E12FC"/>
    <w:rsid w:val="23ED1676"/>
    <w:rsid w:val="24117BB9"/>
    <w:rsid w:val="26957F90"/>
    <w:rsid w:val="32DF247C"/>
    <w:rsid w:val="34E268A9"/>
    <w:rsid w:val="39187B8F"/>
    <w:rsid w:val="3A3B59BA"/>
    <w:rsid w:val="3A8D72B7"/>
    <w:rsid w:val="3D1E68EC"/>
    <w:rsid w:val="3F3B19D7"/>
    <w:rsid w:val="412F2E76"/>
    <w:rsid w:val="426E79CE"/>
    <w:rsid w:val="429A4C67"/>
    <w:rsid w:val="46FF32EA"/>
    <w:rsid w:val="49C93033"/>
    <w:rsid w:val="512E314A"/>
    <w:rsid w:val="662B15AE"/>
    <w:rsid w:val="67CA4DF7"/>
    <w:rsid w:val="6F1875C9"/>
    <w:rsid w:val="70BB79D3"/>
    <w:rsid w:val="75380CC4"/>
    <w:rsid w:val="77A43E93"/>
    <w:rsid w:val="7A954ABD"/>
    <w:rsid w:val="7BA163FC"/>
    <w:rsid w:val="7C79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99"/>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642</Words>
  <Characters>655</Characters>
  <Lines>0</Lines>
  <Paragraphs>0</Paragraphs>
  <TotalTime>0</TotalTime>
  <ScaleCrop>false</ScaleCrop>
  <LinksUpToDate>false</LinksUpToDate>
  <CharactersWithSpaces>841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2025-01-10T02:55:00Z</dcterms:created>
  <dc:creator>代号四幺零</dc:creator>
  <cp:lastModifiedBy>代号四幺零</cp:lastModifiedBy>
  <dcterms:modified xsi:type="dcterms:W3CDTF">2025-04-07T01:50:57Z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D5AF240F252D45F2BE599986D36FECDF_11</vt:lpwstr>
  </property>
  <property fmtid="{D5CDD505-2E9C-101B-9397-08002B2CF9AE}" pid="4" name="KSOTemplateDocerSaveRecord">
    <vt:lpwstr>eyJoZGlkIjoiZjMxMGJjYjQyZTdjY2I1ZGFkZDQ0YTU0ZDkxMzNhN2UiLCJ1c2VySWQiOiIxMjMwNDA4MzY1In0=</vt:lpwstr>
  </property>
</Properties>
</file>