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D9B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500" w:lineRule="exact"/>
        <w:ind w:right="0"/>
        <w:jc w:val="left"/>
        <w:textAlignment w:val="auto"/>
        <w:rPr>
          <w:rFonts w:hint="eastAsia" w:ascii="宋体" w:hAnsi="宋体" w:eastAsia="宋体" w:cs="宋体"/>
          <w:b/>
          <w:bCs/>
          <w:sz w:val="24"/>
          <w:szCs w:val="24"/>
          <w:shd w:val="clear" w:fill="FFFFFF"/>
          <w:lang w:val="en-US" w:eastAsia="zh-CN"/>
        </w:rPr>
      </w:pPr>
      <w:bookmarkStart w:id="0" w:name="_GoBack"/>
      <w:bookmarkEnd w:id="0"/>
      <w:r>
        <w:rPr>
          <w:rFonts w:hint="eastAsia" w:ascii="宋体" w:hAnsi="宋体" w:eastAsia="宋体" w:cs="宋体"/>
          <w:b/>
          <w:bCs/>
          <w:sz w:val="24"/>
          <w:szCs w:val="24"/>
          <w:shd w:val="clear" w:fill="FFFFFF"/>
          <w:lang w:val="en-US" w:eastAsia="zh-CN"/>
        </w:rPr>
        <w:t>附件1</w:t>
      </w:r>
    </w:p>
    <w:p w14:paraId="05213F81">
      <w:pPr>
        <w:spacing w:line="360" w:lineRule="auto"/>
        <w:ind w:right="26" w:firstLine="1446" w:firstLineChars="600"/>
        <w:jc w:val="both"/>
        <w:rPr>
          <w:rFonts w:hint="eastAsia" w:ascii="宋体" w:hAnsi="宋体" w:cs="宋体"/>
          <w:sz w:val="24"/>
          <w:szCs w:val="24"/>
        </w:rPr>
      </w:pPr>
      <w:r>
        <w:rPr>
          <w:rFonts w:hint="eastAsia" w:ascii="宋体" w:hAnsi="宋体" w:cs="宋体"/>
          <w:b/>
          <w:sz w:val="24"/>
          <w:szCs w:val="24"/>
          <w:u w:val="single"/>
        </w:rPr>
        <w:t xml:space="preserve">           </w:t>
      </w:r>
      <w:r>
        <w:rPr>
          <w:rFonts w:hint="eastAsia" w:ascii="宋体" w:hAnsi="宋体" w:cs="宋体"/>
          <w:b/>
          <w:sz w:val="24"/>
          <w:szCs w:val="24"/>
          <w:u w:val="single"/>
          <w:lang w:val="en-US" w:eastAsia="zh-CN"/>
        </w:rPr>
        <w:t xml:space="preserve"> </w:t>
      </w:r>
      <w:r>
        <w:rPr>
          <w:rFonts w:hint="eastAsia" w:ascii="宋体" w:hAnsi="宋体" w:cs="宋体"/>
          <w:b/>
          <w:sz w:val="24"/>
          <w:szCs w:val="24"/>
          <w:lang w:val="en-US" w:eastAsia="zh-CN"/>
        </w:rPr>
        <w:t>（公司名称）</w:t>
      </w:r>
      <w:r>
        <w:rPr>
          <w:rFonts w:hint="eastAsia" w:ascii="宋体" w:hAnsi="宋体" w:cs="宋体"/>
          <w:b/>
          <w:sz w:val="24"/>
          <w:szCs w:val="24"/>
        </w:rPr>
        <w:t>报价单</w:t>
      </w:r>
    </w:p>
    <w:tbl>
      <w:tblPr>
        <w:tblStyle w:val="9"/>
        <w:tblW w:w="8858"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4"/>
        <w:gridCol w:w="2430"/>
        <w:gridCol w:w="2219"/>
        <w:gridCol w:w="985"/>
      </w:tblGrid>
      <w:tr w14:paraId="2D93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224" w:type="dxa"/>
            <w:noWrap w:val="0"/>
            <w:vAlign w:val="center"/>
          </w:tcPr>
          <w:p w14:paraId="5857D244">
            <w:pPr>
              <w:spacing w:line="360" w:lineRule="auto"/>
              <w:ind w:right="26"/>
              <w:jc w:val="center"/>
              <w:rPr>
                <w:rFonts w:hint="eastAsia" w:ascii="宋体" w:hAnsi="宋体" w:cs="宋体"/>
                <w:sz w:val="24"/>
                <w:szCs w:val="24"/>
              </w:rPr>
            </w:pPr>
            <w:r>
              <w:rPr>
                <w:rFonts w:hint="eastAsia" w:ascii="宋体" w:hAnsi="宋体" w:cs="宋体"/>
                <w:sz w:val="24"/>
                <w:szCs w:val="24"/>
              </w:rPr>
              <w:t>项目名称</w:t>
            </w:r>
          </w:p>
        </w:tc>
        <w:tc>
          <w:tcPr>
            <w:tcW w:w="2430" w:type="dxa"/>
            <w:noWrap w:val="0"/>
            <w:vAlign w:val="center"/>
          </w:tcPr>
          <w:p w14:paraId="7F01202A">
            <w:pPr>
              <w:spacing w:line="360" w:lineRule="auto"/>
              <w:ind w:right="26"/>
              <w:jc w:val="center"/>
              <w:rPr>
                <w:rFonts w:hint="eastAsia" w:ascii="宋体" w:hAnsi="宋体" w:cs="宋体"/>
                <w:sz w:val="24"/>
                <w:szCs w:val="24"/>
              </w:rPr>
            </w:pPr>
            <w:r>
              <w:rPr>
                <w:rFonts w:hint="eastAsia" w:ascii="宋体" w:hAnsi="宋体" w:cs="宋体"/>
                <w:sz w:val="24"/>
                <w:szCs w:val="24"/>
              </w:rPr>
              <w:t>报 价（</w:t>
            </w:r>
            <w:r>
              <w:rPr>
                <w:rFonts w:hint="eastAsia" w:ascii="宋体" w:hAnsi="宋体" w:cs="宋体"/>
                <w:sz w:val="24"/>
                <w:szCs w:val="24"/>
                <w:lang w:eastAsia="zh-CN"/>
              </w:rPr>
              <w:t>元</w:t>
            </w:r>
            <w:r>
              <w:rPr>
                <w:rFonts w:hint="eastAsia" w:ascii="宋体" w:hAnsi="宋体" w:cs="宋体"/>
                <w:sz w:val="24"/>
                <w:szCs w:val="24"/>
              </w:rPr>
              <w:t>）</w:t>
            </w:r>
          </w:p>
        </w:tc>
        <w:tc>
          <w:tcPr>
            <w:tcW w:w="2219" w:type="dxa"/>
            <w:noWrap w:val="0"/>
            <w:vAlign w:val="center"/>
          </w:tcPr>
          <w:p w14:paraId="57C63F00">
            <w:pPr>
              <w:spacing w:line="360" w:lineRule="auto"/>
              <w:ind w:right="26"/>
              <w:jc w:val="center"/>
              <w:rPr>
                <w:rFonts w:hint="eastAsia" w:ascii="宋体" w:hAnsi="宋体" w:cs="宋体"/>
                <w:sz w:val="24"/>
                <w:szCs w:val="24"/>
              </w:rPr>
            </w:pPr>
            <w:r>
              <w:rPr>
                <w:rFonts w:hint="eastAsia" w:ascii="宋体" w:hAnsi="宋体" w:cs="宋体"/>
                <w:sz w:val="24"/>
                <w:szCs w:val="24"/>
              </w:rPr>
              <w:t>法定代表人或委托代理人（签字）</w:t>
            </w:r>
          </w:p>
        </w:tc>
        <w:tc>
          <w:tcPr>
            <w:tcW w:w="985" w:type="dxa"/>
            <w:noWrap w:val="0"/>
            <w:vAlign w:val="center"/>
          </w:tcPr>
          <w:p w14:paraId="68F109A4">
            <w:pPr>
              <w:spacing w:line="360" w:lineRule="auto"/>
              <w:ind w:right="26"/>
              <w:jc w:val="center"/>
              <w:rPr>
                <w:rFonts w:hint="eastAsia" w:ascii="宋体" w:hAnsi="宋体" w:cs="宋体"/>
                <w:sz w:val="24"/>
                <w:szCs w:val="24"/>
              </w:rPr>
            </w:pPr>
            <w:r>
              <w:rPr>
                <w:rFonts w:hint="eastAsia" w:ascii="宋体" w:hAnsi="宋体" w:cs="宋体"/>
                <w:sz w:val="24"/>
                <w:szCs w:val="24"/>
              </w:rPr>
              <w:t>备注</w:t>
            </w:r>
          </w:p>
        </w:tc>
      </w:tr>
      <w:tr w14:paraId="665B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3224" w:type="dxa"/>
            <w:noWrap w:val="0"/>
            <w:vAlign w:val="center"/>
          </w:tcPr>
          <w:p w14:paraId="3596F8E5">
            <w:pPr>
              <w:spacing w:line="360" w:lineRule="auto"/>
              <w:ind w:right="26"/>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浙江省人民医院毕节医院2025年广惠路院区监控采购项目</w:t>
            </w:r>
          </w:p>
          <w:p w14:paraId="6EF60595">
            <w:pPr>
              <w:spacing w:line="360" w:lineRule="auto"/>
              <w:ind w:right="26"/>
              <w:jc w:val="center"/>
              <w:rPr>
                <w:rFonts w:hint="eastAsia" w:ascii="宋体" w:hAnsi="宋体" w:eastAsia="宋体" w:cs="宋体"/>
                <w:sz w:val="24"/>
                <w:szCs w:val="24"/>
                <w:lang w:eastAsia="zh-CN"/>
              </w:rPr>
            </w:pPr>
          </w:p>
        </w:tc>
        <w:tc>
          <w:tcPr>
            <w:tcW w:w="2430" w:type="dxa"/>
            <w:noWrap w:val="0"/>
            <w:vAlign w:val="center"/>
          </w:tcPr>
          <w:p w14:paraId="69229248">
            <w:pPr>
              <w:spacing w:line="360" w:lineRule="auto"/>
              <w:ind w:right="26"/>
              <w:jc w:val="center"/>
              <w:rPr>
                <w:rFonts w:hint="eastAsia" w:ascii="宋体" w:hAnsi="宋体" w:eastAsia="宋体" w:cs="宋体"/>
                <w:sz w:val="24"/>
                <w:szCs w:val="24"/>
                <w:lang w:val="en-US" w:eastAsia="zh-CN"/>
              </w:rPr>
            </w:pPr>
          </w:p>
        </w:tc>
        <w:tc>
          <w:tcPr>
            <w:tcW w:w="2219" w:type="dxa"/>
            <w:noWrap w:val="0"/>
            <w:vAlign w:val="center"/>
          </w:tcPr>
          <w:p w14:paraId="09C7D284">
            <w:pPr>
              <w:spacing w:line="360" w:lineRule="auto"/>
              <w:ind w:right="26"/>
              <w:jc w:val="center"/>
              <w:rPr>
                <w:rFonts w:hint="eastAsia" w:ascii="宋体" w:hAnsi="宋体" w:cs="宋体"/>
                <w:sz w:val="24"/>
                <w:szCs w:val="24"/>
              </w:rPr>
            </w:pPr>
          </w:p>
        </w:tc>
        <w:tc>
          <w:tcPr>
            <w:tcW w:w="985" w:type="dxa"/>
            <w:noWrap w:val="0"/>
            <w:vAlign w:val="center"/>
          </w:tcPr>
          <w:p w14:paraId="4E98A514">
            <w:pPr>
              <w:spacing w:line="360" w:lineRule="auto"/>
              <w:ind w:right="26"/>
              <w:jc w:val="center"/>
              <w:rPr>
                <w:rFonts w:hint="eastAsia" w:ascii="宋体" w:hAnsi="宋体" w:cs="宋体"/>
                <w:sz w:val="24"/>
                <w:szCs w:val="24"/>
              </w:rPr>
            </w:pPr>
          </w:p>
        </w:tc>
      </w:tr>
    </w:tbl>
    <w:p w14:paraId="48ABAF1E">
      <w:pPr>
        <w:wordWrap w:val="0"/>
        <w:spacing w:line="360" w:lineRule="auto"/>
        <w:ind w:right="97"/>
        <w:jc w:val="both"/>
        <w:rPr>
          <w:rFonts w:hint="default" w:ascii="宋体" w:hAnsi="宋体" w:cs="宋体"/>
          <w:b/>
          <w:bCs/>
          <w:sz w:val="24"/>
          <w:szCs w:val="24"/>
          <w:lang w:val="en-US" w:eastAsia="zh-CN"/>
        </w:rPr>
      </w:pPr>
      <w:r>
        <w:rPr>
          <w:rFonts w:hint="eastAsia" w:ascii="宋体" w:hAnsi="宋体" w:cs="宋体"/>
          <w:b/>
          <w:bCs/>
          <w:sz w:val="24"/>
          <w:szCs w:val="24"/>
          <w:lang w:val="en-US" w:eastAsia="zh-CN"/>
        </w:rPr>
        <w:t>注:</w:t>
      </w:r>
      <w:r>
        <w:rPr>
          <w:rFonts w:hint="eastAsia" w:ascii="宋体" w:hAnsi="宋体" w:eastAsia="宋体" w:cs="宋体"/>
          <w:b/>
          <w:bCs/>
          <w:color w:val="auto"/>
          <w:sz w:val="24"/>
          <w:szCs w:val="24"/>
          <w:lang w:val="en-US" w:eastAsia="zh-CN"/>
        </w:rPr>
        <w:t>潜在供应商在报价时应充分考虑后续投标时的代理服务费、报名费、资料费等所有参与投标有关的一切费用。</w:t>
      </w:r>
    </w:p>
    <w:p w14:paraId="53E13061">
      <w:pPr>
        <w:wordWrap w:val="0"/>
        <w:spacing w:line="360" w:lineRule="auto"/>
        <w:ind w:right="97"/>
        <w:jc w:val="both"/>
        <w:rPr>
          <w:rFonts w:hint="eastAsia" w:ascii="宋体" w:hAnsi="宋体" w:cs="宋体"/>
          <w:sz w:val="24"/>
          <w:szCs w:val="24"/>
          <w:lang w:val="en-US" w:eastAsia="zh-CN"/>
        </w:rPr>
      </w:pPr>
    </w:p>
    <w:p w14:paraId="61F7F686">
      <w:pPr>
        <w:wordWrap w:val="0"/>
        <w:spacing w:line="360" w:lineRule="auto"/>
        <w:ind w:right="97"/>
        <w:jc w:val="both"/>
        <w:rPr>
          <w:rFonts w:hint="eastAsia" w:ascii="宋体" w:hAnsi="宋体" w:cs="宋体"/>
          <w:sz w:val="24"/>
          <w:szCs w:val="24"/>
          <w:lang w:val="en-US" w:eastAsia="zh-CN"/>
        </w:rPr>
      </w:pPr>
    </w:p>
    <w:p w14:paraId="33FCDF1E">
      <w:pPr>
        <w:wordWrap w:val="0"/>
        <w:spacing w:line="360" w:lineRule="auto"/>
        <w:ind w:right="97"/>
        <w:jc w:val="both"/>
        <w:rPr>
          <w:rFonts w:hint="eastAsia" w:ascii="宋体" w:hAnsi="宋体" w:cs="宋体"/>
          <w:sz w:val="24"/>
          <w:szCs w:val="24"/>
          <w:lang w:val="en-US" w:eastAsia="zh-CN"/>
        </w:rPr>
      </w:pPr>
      <w:r>
        <w:rPr>
          <w:rFonts w:hint="eastAsia" w:ascii="宋体" w:hAnsi="宋体" w:cs="宋体"/>
          <w:sz w:val="24"/>
          <w:szCs w:val="24"/>
          <w:lang w:val="en-US" w:eastAsia="zh-CN"/>
        </w:rPr>
        <w:t>报价单位名称：</w:t>
      </w:r>
      <w:r>
        <w:rPr>
          <w:rFonts w:hint="default" w:ascii="宋体" w:hAnsi="宋体" w:cs="宋体"/>
          <w:sz w:val="24"/>
          <w:szCs w:val="24"/>
          <w:u w:val="single"/>
          <w:lang w:val="en-US" w:eastAsia="zh-CN"/>
        </w:rPr>
        <w:t xml:space="preserve">           </w:t>
      </w:r>
      <w:r>
        <w:rPr>
          <w:rFonts w:hint="eastAsia" w:ascii="宋体" w:hAnsi="宋体" w:cs="宋体"/>
          <w:sz w:val="24"/>
          <w:szCs w:val="24"/>
          <w:u w:val="single"/>
          <w:lang w:val="en-US" w:eastAsia="zh-CN"/>
        </w:rPr>
        <w:t>（盖章）</w:t>
      </w:r>
      <w:r>
        <w:rPr>
          <w:rFonts w:hint="default" w:ascii="宋体" w:hAnsi="宋体" w:cs="宋体"/>
          <w:sz w:val="24"/>
          <w:szCs w:val="24"/>
          <w:lang w:val="en-US" w:eastAsia="zh-CN"/>
        </w:rPr>
        <w:t>       </w:t>
      </w:r>
    </w:p>
    <w:p w14:paraId="5565696E">
      <w:pPr>
        <w:wordWrap w:val="0"/>
        <w:spacing w:line="360" w:lineRule="auto"/>
        <w:ind w:right="97"/>
        <w:jc w:val="both"/>
        <w:rPr>
          <w:rFonts w:hint="eastAsia" w:ascii="宋体" w:hAnsi="宋体" w:cs="宋体"/>
          <w:sz w:val="24"/>
          <w:szCs w:val="24"/>
          <w:lang w:val="en-US" w:eastAsia="zh-CN"/>
        </w:rPr>
      </w:pPr>
      <w:r>
        <w:rPr>
          <w:rFonts w:hint="default" w:ascii="宋体" w:hAnsi="宋体" w:cs="宋体"/>
          <w:sz w:val="24"/>
          <w:szCs w:val="24"/>
          <w:lang w:val="en-US" w:eastAsia="zh-CN"/>
        </w:rPr>
        <w:t>经办人：</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default" w:ascii="宋体" w:hAnsi="宋体" w:cs="宋体"/>
          <w:sz w:val="24"/>
          <w:szCs w:val="24"/>
          <w:lang w:val="en-US" w:eastAsia="zh-CN"/>
        </w:rPr>
        <w:t>                  </w:t>
      </w:r>
    </w:p>
    <w:p w14:paraId="70134D39">
      <w:pPr>
        <w:wordWrap w:val="0"/>
        <w:spacing w:line="360" w:lineRule="auto"/>
        <w:ind w:left="2" w:leftChars="1" w:right="97"/>
        <w:jc w:val="both"/>
        <w:rPr>
          <w:rFonts w:hint="eastAsia" w:ascii="宋体" w:hAnsi="宋体" w:cs="宋体"/>
          <w:sz w:val="24"/>
          <w:szCs w:val="24"/>
          <w:lang w:val="en-US" w:eastAsia="zh-CN"/>
        </w:rPr>
      </w:pPr>
      <w:r>
        <w:rPr>
          <w:rFonts w:hint="default" w:ascii="宋体" w:hAnsi="宋体" w:cs="宋体"/>
          <w:sz w:val="24"/>
          <w:szCs w:val="24"/>
          <w:lang w:val="en-US" w:eastAsia="zh-CN"/>
        </w:rPr>
        <w:t>联系电话：</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default" w:ascii="宋体" w:hAnsi="宋体" w:cs="宋体"/>
          <w:sz w:val="24"/>
          <w:szCs w:val="24"/>
          <w:lang w:val="en-US" w:eastAsia="zh-CN"/>
        </w:rPr>
        <w:t>                  </w:t>
      </w:r>
    </w:p>
    <w:p w14:paraId="43F4C13F">
      <w:pPr>
        <w:keepNext w:val="0"/>
        <w:keepLines w:val="0"/>
        <w:pageBreakBefore w:val="0"/>
        <w:kinsoku/>
        <w:wordWrap w:val="0"/>
        <w:overflowPunct/>
        <w:topLinePunct w:val="0"/>
        <w:autoSpaceDE/>
        <w:autoSpaceDN/>
        <w:bidi w:val="0"/>
        <w:adjustRightInd/>
        <w:snapToGrid/>
        <w:spacing w:line="500" w:lineRule="exact"/>
        <w:ind w:right="97"/>
        <w:jc w:val="both"/>
        <w:textAlignment w:val="auto"/>
        <w:rPr>
          <w:sz w:val="24"/>
          <w:szCs w:val="24"/>
        </w:rPr>
      </w:pPr>
      <w:r>
        <w:rPr>
          <w:rFonts w:hint="default" w:ascii="宋体" w:hAnsi="宋体" w:cs="宋体"/>
          <w:sz w:val="24"/>
          <w:szCs w:val="24"/>
          <w:lang w:val="en-US" w:eastAsia="zh-CN"/>
        </w:rPr>
        <w:t>日期：</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年</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月</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日</w:t>
      </w:r>
    </w:p>
    <w:p w14:paraId="79787645">
      <w:pPr>
        <w:pStyle w:val="8"/>
        <w:ind w:left="0" w:leftChars="0" w:firstLine="0" w:firstLineChars="0"/>
        <w:rPr>
          <w:rFonts w:hint="default" w:eastAsiaTheme="minorEastAsia"/>
          <w:sz w:val="24"/>
          <w:szCs w:val="24"/>
          <w:lang w:val="en-US" w:eastAsia="zh-CN"/>
        </w:rPr>
      </w:pPr>
    </w:p>
    <w:p w14:paraId="5EA48C8F">
      <w:pPr>
        <w:rPr>
          <w:rFonts w:hint="default" w:eastAsiaTheme="minorEastAsia"/>
          <w:sz w:val="24"/>
          <w:szCs w:val="24"/>
          <w:lang w:val="en-US" w:eastAsia="zh-CN"/>
        </w:rPr>
      </w:pPr>
      <w:r>
        <w:rPr>
          <w:rFonts w:hint="default" w:eastAsiaTheme="minorEastAsia"/>
          <w:sz w:val="24"/>
          <w:szCs w:val="24"/>
          <w:lang w:val="en-US" w:eastAsia="zh-CN"/>
        </w:rPr>
        <w:br w:type="page"/>
      </w:r>
    </w:p>
    <w:p w14:paraId="40BB4711">
      <w:pPr>
        <w:pStyle w:val="8"/>
        <w:ind w:left="0" w:leftChars="0" w:firstLine="0" w:firstLineChars="0"/>
        <w:rPr>
          <w:rFonts w:hint="default" w:eastAsiaTheme="minorEastAsia"/>
          <w:sz w:val="24"/>
          <w:szCs w:val="24"/>
          <w:lang w:val="en-US" w:eastAsia="zh-CN"/>
        </w:rPr>
        <w:sectPr>
          <w:pgSz w:w="11906" w:h="16838"/>
          <w:pgMar w:top="1440" w:right="1800" w:bottom="1440" w:left="1800" w:header="851" w:footer="992" w:gutter="0"/>
          <w:cols w:space="425" w:num="1"/>
          <w:docGrid w:type="lines" w:linePitch="312" w:charSpace="0"/>
        </w:sectPr>
      </w:pPr>
    </w:p>
    <w:p w14:paraId="0B8646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500" w:lineRule="exact"/>
        <w:ind w:right="0"/>
        <w:jc w:val="left"/>
        <w:textAlignment w:val="auto"/>
        <w:rPr>
          <w:rFonts w:hint="eastAsia" w:ascii="宋体" w:hAnsi="宋体" w:eastAsia="宋体" w:cs="宋体"/>
          <w:b/>
          <w:bCs/>
          <w:sz w:val="24"/>
          <w:szCs w:val="24"/>
          <w:shd w:val="clear" w:fill="FFFFFF"/>
          <w:lang w:val="en-US" w:eastAsia="zh-CN"/>
        </w:rPr>
      </w:pPr>
      <w:r>
        <w:rPr>
          <w:rFonts w:hint="eastAsia" w:ascii="宋体" w:hAnsi="宋体" w:eastAsia="宋体" w:cs="宋体"/>
          <w:b/>
          <w:bCs/>
          <w:sz w:val="24"/>
          <w:szCs w:val="24"/>
          <w:shd w:val="clear" w:fill="FFFFFF"/>
          <w:lang w:val="en-US" w:eastAsia="zh-CN"/>
        </w:rPr>
        <w:t>附件2</w:t>
      </w:r>
    </w:p>
    <w:tbl>
      <w:tblPr>
        <w:tblStyle w:val="9"/>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1317"/>
        <w:gridCol w:w="2333"/>
        <w:gridCol w:w="6296"/>
        <w:gridCol w:w="1171"/>
        <w:gridCol w:w="2144"/>
      </w:tblGrid>
      <w:tr w14:paraId="7580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139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058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监控需求清单</w:t>
            </w:r>
          </w:p>
        </w:tc>
      </w:tr>
      <w:tr w14:paraId="7889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0000"/>
            <w:vAlign w:val="center"/>
          </w:tcPr>
          <w:p w14:paraId="1CED9EEF">
            <w:pPr>
              <w:keepNext w:val="0"/>
              <w:keepLines w:val="0"/>
              <w:widowControl/>
              <w:suppressLineNumbers w:val="0"/>
              <w:jc w:val="center"/>
              <w:textAlignment w:val="center"/>
              <w:rPr>
                <w:rFonts w:hint="eastAsia" w:ascii="宋体" w:hAnsi="宋体" w:eastAsia="宋体" w:cs="宋体"/>
                <w:b/>
                <w:bCs/>
                <w:i w:val="0"/>
                <w:iCs w:val="0"/>
                <w:color w:val="FFFFFF"/>
                <w:sz w:val="24"/>
                <w:szCs w:val="24"/>
                <w:u w:val="none"/>
              </w:rPr>
            </w:pPr>
            <w:r>
              <w:rPr>
                <w:rFonts w:hint="eastAsia" w:ascii="宋体" w:hAnsi="宋体" w:eastAsia="宋体" w:cs="宋体"/>
                <w:b/>
                <w:bCs/>
                <w:i w:val="0"/>
                <w:iCs w:val="0"/>
                <w:color w:val="FFFFFF"/>
                <w:kern w:val="0"/>
                <w:sz w:val="24"/>
                <w:szCs w:val="24"/>
                <w:u w:val="none"/>
                <w:lang w:val="en-US" w:eastAsia="zh-CN" w:bidi="ar"/>
              </w:rPr>
              <w:t>序号</w:t>
            </w:r>
          </w:p>
        </w:tc>
        <w:tc>
          <w:tcPr>
            <w:tcW w:w="1317" w:type="dxa"/>
            <w:tcBorders>
              <w:top w:val="single" w:color="000000" w:sz="4" w:space="0"/>
              <w:left w:val="single" w:color="000000" w:sz="4" w:space="0"/>
              <w:bottom w:val="single" w:color="000000" w:sz="4" w:space="0"/>
              <w:right w:val="single" w:color="000000" w:sz="4" w:space="0"/>
            </w:tcBorders>
            <w:shd w:val="clear" w:color="auto" w:fill="FF0000"/>
            <w:vAlign w:val="center"/>
          </w:tcPr>
          <w:p w14:paraId="0E8F7E29">
            <w:pPr>
              <w:keepNext w:val="0"/>
              <w:keepLines w:val="0"/>
              <w:widowControl/>
              <w:suppressLineNumbers w:val="0"/>
              <w:jc w:val="center"/>
              <w:textAlignment w:val="center"/>
              <w:rPr>
                <w:rFonts w:hint="eastAsia" w:ascii="宋体" w:hAnsi="宋体" w:eastAsia="宋体" w:cs="宋体"/>
                <w:b/>
                <w:bCs/>
                <w:i w:val="0"/>
                <w:iCs w:val="0"/>
                <w:color w:val="FFFFFF"/>
                <w:sz w:val="24"/>
                <w:szCs w:val="24"/>
                <w:u w:val="none"/>
              </w:rPr>
            </w:pPr>
            <w:r>
              <w:rPr>
                <w:rFonts w:hint="eastAsia" w:ascii="宋体" w:hAnsi="宋体" w:eastAsia="宋体" w:cs="宋体"/>
                <w:b/>
                <w:bCs/>
                <w:i w:val="0"/>
                <w:iCs w:val="0"/>
                <w:color w:val="FFFFFF"/>
                <w:kern w:val="0"/>
                <w:sz w:val="24"/>
                <w:szCs w:val="24"/>
                <w:u w:val="none"/>
                <w:lang w:val="en-US" w:eastAsia="zh-CN" w:bidi="ar"/>
              </w:rPr>
              <w:t>产品大类</w:t>
            </w:r>
          </w:p>
        </w:tc>
        <w:tc>
          <w:tcPr>
            <w:tcW w:w="2333" w:type="dxa"/>
            <w:tcBorders>
              <w:top w:val="single" w:color="000000" w:sz="4" w:space="0"/>
              <w:left w:val="single" w:color="000000" w:sz="4" w:space="0"/>
              <w:bottom w:val="single" w:color="000000" w:sz="4" w:space="0"/>
              <w:right w:val="single" w:color="000000" w:sz="4" w:space="0"/>
            </w:tcBorders>
            <w:shd w:val="clear" w:color="auto" w:fill="FF0000"/>
            <w:vAlign w:val="center"/>
          </w:tcPr>
          <w:p w14:paraId="0F19EC86">
            <w:pPr>
              <w:keepNext w:val="0"/>
              <w:keepLines w:val="0"/>
              <w:widowControl/>
              <w:suppressLineNumbers w:val="0"/>
              <w:jc w:val="center"/>
              <w:textAlignment w:val="center"/>
              <w:rPr>
                <w:rFonts w:hint="eastAsia" w:ascii="宋体" w:hAnsi="宋体" w:eastAsia="宋体" w:cs="宋体"/>
                <w:b/>
                <w:bCs/>
                <w:i w:val="0"/>
                <w:iCs w:val="0"/>
                <w:color w:val="FFFFFF"/>
                <w:sz w:val="24"/>
                <w:szCs w:val="24"/>
                <w:u w:val="none"/>
              </w:rPr>
            </w:pPr>
            <w:r>
              <w:rPr>
                <w:rFonts w:hint="eastAsia" w:ascii="宋体" w:hAnsi="宋体" w:eastAsia="宋体" w:cs="宋体"/>
                <w:b/>
                <w:bCs/>
                <w:i w:val="0"/>
                <w:iCs w:val="0"/>
                <w:color w:val="FFFFFF"/>
                <w:kern w:val="0"/>
                <w:sz w:val="24"/>
                <w:szCs w:val="24"/>
                <w:u w:val="none"/>
                <w:lang w:val="en-US" w:eastAsia="zh-CN" w:bidi="ar"/>
              </w:rPr>
              <w:t>产品名称</w:t>
            </w:r>
          </w:p>
        </w:tc>
        <w:tc>
          <w:tcPr>
            <w:tcW w:w="6296" w:type="dxa"/>
            <w:tcBorders>
              <w:top w:val="single" w:color="000000" w:sz="4" w:space="0"/>
              <w:left w:val="single" w:color="000000" w:sz="4" w:space="0"/>
              <w:bottom w:val="single" w:color="000000" w:sz="4" w:space="0"/>
              <w:right w:val="single" w:color="000000" w:sz="4" w:space="0"/>
            </w:tcBorders>
            <w:shd w:val="clear" w:color="auto" w:fill="FF0000"/>
            <w:vAlign w:val="center"/>
          </w:tcPr>
          <w:p w14:paraId="6F9BEEB3">
            <w:pPr>
              <w:keepNext w:val="0"/>
              <w:keepLines w:val="0"/>
              <w:widowControl/>
              <w:suppressLineNumbers w:val="0"/>
              <w:jc w:val="center"/>
              <w:textAlignment w:val="center"/>
              <w:rPr>
                <w:rFonts w:hint="eastAsia" w:ascii="宋体" w:hAnsi="宋体" w:eastAsia="宋体" w:cs="宋体"/>
                <w:b/>
                <w:bCs/>
                <w:i w:val="0"/>
                <w:iCs w:val="0"/>
                <w:color w:val="FFFFFF"/>
                <w:sz w:val="24"/>
                <w:szCs w:val="24"/>
                <w:u w:val="none"/>
              </w:rPr>
            </w:pPr>
            <w:r>
              <w:rPr>
                <w:rFonts w:hint="eastAsia" w:ascii="宋体" w:hAnsi="宋体" w:eastAsia="宋体" w:cs="宋体"/>
                <w:b/>
                <w:bCs/>
                <w:i w:val="0"/>
                <w:iCs w:val="0"/>
                <w:color w:val="FFFFFF"/>
                <w:kern w:val="0"/>
                <w:sz w:val="24"/>
                <w:szCs w:val="24"/>
                <w:u w:val="none"/>
                <w:lang w:val="en-US" w:eastAsia="zh-CN" w:bidi="ar"/>
              </w:rPr>
              <w:t>关键参数</w:t>
            </w:r>
          </w:p>
        </w:tc>
        <w:tc>
          <w:tcPr>
            <w:tcW w:w="1171" w:type="dxa"/>
            <w:tcBorders>
              <w:top w:val="single" w:color="000000" w:sz="4" w:space="0"/>
              <w:left w:val="single" w:color="000000" w:sz="4" w:space="0"/>
              <w:bottom w:val="single" w:color="000000" w:sz="4" w:space="0"/>
              <w:right w:val="single" w:color="000000" w:sz="4" w:space="0"/>
            </w:tcBorders>
            <w:shd w:val="clear" w:color="auto" w:fill="FF0000"/>
            <w:vAlign w:val="center"/>
          </w:tcPr>
          <w:p w14:paraId="76F795CC">
            <w:pPr>
              <w:keepNext w:val="0"/>
              <w:keepLines w:val="0"/>
              <w:widowControl/>
              <w:suppressLineNumbers w:val="0"/>
              <w:jc w:val="center"/>
              <w:textAlignment w:val="center"/>
              <w:rPr>
                <w:rFonts w:hint="eastAsia" w:ascii="宋体" w:hAnsi="宋体" w:eastAsia="宋体" w:cs="宋体"/>
                <w:b/>
                <w:bCs/>
                <w:i w:val="0"/>
                <w:iCs w:val="0"/>
                <w:color w:val="FFFFFF"/>
                <w:sz w:val="24"/>
                <w:szCs w:val="24"/>
                <w:u w:val="none"/>
              </w:rPr>
            </w:pPr>
            <w:r>
              <w:rPr>
                <w:rFonts w:hint="eastAsia" w:ascii="宋体" w:hAnsi="宋体" w:eastAsia="宋体" w:cs="宋体"/>
                <w:b/>
                <w:bCs/>
                <w:i w:val="0"/>
                <w:iCs w:val="0"/>
                <w:color w:val="FFFFFF"/>
                <w:kern w:val="0"/>
                <w:sz w:val="24"/>
                <w:szCs w:val="24"/>
                <w:u w:val="none"/>
                <w:lang w:val="en-US" w:eastAsia="zh-CN" w:bidi="ar"/>
              </w:rPr>
              <w:t>数量(件)</w:t>
            </w:r>
          </w:p>
        </w:tc>
        <w:tc>
          <w:tcPr>
            <w:tcW w:w="2144" w:type="dxa"/>
            <w:tcBorders>
              <w:top w:val="single" w:color="000000" w:sz="4" w:space="0"/>
              <w:left w:val="single" w:color="000000" w:sz="4" w:space="0"/>
              <w:bottom w:val="single" w:color="000000" w:sz="4" w:space="0"/>
              <w:right w:val="single" w:color="000000" w:sz="4" w:space="0"/>
            </w:tcBorders>
            <w:shd w:val="clear" w:color="auto" w:fill="FF0000"/>
            <w:vAlign w:val="center"/>
          </w:tcPr>
          <w:p w14:paraId="5A578682">
            <w:pPr>
              <w:keepNext w:val="0"/>
              <w:keepLines w:val="0"/>
              <w:widowControl/>
              <w:suppressLineNumbers w:val="0"/>
              <w:jc w:val="center"/>
              <w:textAlignment w:val="center"/>
              <w:rPr>
                <w:rFonts w:hint="eastAsia" w:ascii="宋体" w:hAnsi="宋体" w:eastAsia="宋体" w:cs="宋体"/>
                <w:b/>
                <w:bCs/>
                <w:i w:val="0"/>
                <w:iCs w:val="0"/>
                <w:color w:val="FFFFFF"/>
                <w:sz w:val="24"/>
                <w:szCs w:val="24"/>
                <w:u w:val="none"/>
              </w:rPr>
            </w:pPr>
            <w:r>
              <w:rPr>
                <w:rFonts w:hint="eastAsia" w:ascii="宋体" w:hAnsi="宋体" w:eastAsia="宋体" w:cs="宋体"/>
                <w:b/>
                <w:bCs/>
                <w:i w:val="0"/>
                <w:iCs w:val="0"/>
                <w:color w:val="FFFFFF"/>
                <w:kern w:val="0"/>
                <w:sz w:val="24"/>
                <w:szCs w:val="24"/>
                <w:u w:val="none"/>
                <w:lang w:val="en-US" w:eastAsia="zh-CN" w:bidi="ar"/>
              </w:rPr>
              <w:t>产品图片</w:t>
            </w:r>
          </w:p>
        </w:tc>
      </w:tr>
      <w:tr w14:paraId="09E3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8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8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网络摄像机半球</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1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参考型号DS-2CD1345V2-LA(4mm)(B)(国内标配)</w:t>
            </w:r>
          </w:p>
        </w:tc>
        <w:tc>
          <w:tcPr>
            <w:tcW w:w="6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06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最低分辨率可达2560 × 1440 @25 fps，在该分辨率下可输出实时图像支持用户登录锁定机制，及密码复杂度提示支持背光补偿，强光抑制，3D数字降噪，数字宽动态支持人形检测支持ROI感兴趣区域增强编码支持开放型网络视频接口，ISAPI，SDK，GB28181协议智能补光，支持白光/红外双补光，红外最低可达30 m，白光最低可达20 m1个内置麦克风，高清拾音符合IP66防尘防水设计，可靠性高</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0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6A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200150" cy="1076325"/>
                  <wp:effectExtent l="0" t="0" r="0" b="9525"/>
                  <wp:docPr id="29"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descr="IMG_256"/>
                          <pic:cNvPicPr>
                            <a:picLocks noChangeAspect="1"/>
                          </pic:cNvPicPr>
                        </pic:nvPicPr>
                        <pic:blipFill>
                          <a:blip r:embed="rId4"/>
                          <a:stretch>
                            <a:fillRect/>
                          </a:stretch>
                        </pic:blipFill>
                        <pic:spPr>
                          <a:xfrm>
                            <a:off x="0" y="0"/>
                            <a:ext cx="1200150" cy="1076325"/>
                          </a:xfrm>
                          <a:prstGeom prst="rect">
                            <a:avLst/>
                          </a:prstGeom>
                          <a:noFill/>
                          <a:ln w="9525">
                            <a:noFill/>
                          </a:ln>
                        </pic:spPr>
                      </pic:pic>
                    </a:graphicData>
                  </a:graphic>
                </wp:inline>
              </w:drawing>
            </w:r>
          </w:p>
        </w:tc>
      </w:tr>
      <w:tr w14:paraId="3CFC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1"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B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E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网络摄像机枪机</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2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参考型号DS-2CD1245-LA(4mm)(国内标配)</w:t>
            </w:r>
          </w:p>
        </w:tc>
        <w:tc>
          <w:tcPr>
            <w:tcW w:w="6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FC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最低分辨率可达2560 × 1440 @25 fps支持用户登录锁定机制，及密码复杂度提示支持SmartIR，防止夜间红外过曝支持背光补偿，强光抑制，3D数字降噪，数字宽动态，适应不同使用环境支持ROI感兴趣区域增强编码支持开放型网络视频接口，ISAPI，SDK，GB28181协议1个内置麦克风智能补光，支持白光/红外双补光，红外光最低可达30 m，白光最低可达30 m符合IP66防尘防水设计，可靠性高</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B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5C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200150" cy="1076325"/>
                  <wp:effectExtent l="0" t="0" r="0" b="9525"/>
                  <wp:docPr id="27" name="图片 1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descr="IMG_257"/>
                          <pic:cNvPicPr>
                            <a:picLocks noChangeAspect="1"/>
                          </pic:cNvPicPr>
                        </pic:nvPicPr>
                        <pic:blipFill>
                          <a:blip r:embed="rId5"/>
                          <a:stretch>
                            <a:fillRect/>
                          </a:stretch>
                        </pic:blipFill>
                        <pic:spPr>
                          <a:xfrm>
                            <a:off x="0" y="0"/>
                            <a:ext cx="1200150" cy="1076325"/>
                          </a:xfrm>
                          <a:prstGeom prst="rect">
                            <a:avLst/>
                          </a:prstGeom>
                          <a:noFill/>
                          <a:ln w="9525">
                            <a:noFill/>
                          </a:ln>
                        </pic:spPr>
                      </pic:pic>
                    </a:graphicData>
                  </a:graphic>
                </wp:inline>
              </w:drawing>
            </w:r>
          </w:p>
        </w:tc>
      </w:tr>
      <w:tr w14:paraId="186C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2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5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核心汇聚交换机</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8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参考型号GW-P24G02G02GFL-1(B)(国内标配)</w:t>
            </w:r>
          </w:p>
        </w:tc>
        <w:tc>
          <w:tcPr>
            <w:tcW w:w="6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9F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低提供24个千兆电口，4个千兆SFP光口IPC带机量：2M码流350路，4M码流300路支持静态路由、策略路由、RIP、OSPF等三层路由协议支持简单网络管理：WEB浏览器，CLI，Telnet，串口支持IGMP侦听和GRMP支持EAPS和ERPS以太网环网保护协议支持DHCP Server、DHCP Relay、DHCP Snooping支持支持SP、WRR、SP+WRR等队列调度方式支持IEEE 802.1x认证、Radius、BDTacacs+认证支持基于端口的VLAN，IEEE 802.1Q VLAN和GVRP支持QoS（IEEE 802.1P/1Q和TOS/DiffServ）支持SNMPv1/v2c/v3用于不同级别的网络管理</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9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A3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200150" cy="1076325"/>
                  <wp:effectExtent l="0" t="0" r="0" b="9525"/>
                  <wp:docPr id="30" name="图片 1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descr="IMG_258"/>
                          <pic:cNvPicPr>
                            <a:picLocks noChangeAspect="1"/>
                          </pic:cNvPicPr>
                        </pic:nvPicPr>
                        <pic:blipFill>
                          <a:blip r:embed="rId6"/>
                          <a:stretch>
                            <a:fillRect/>
                          </a:stretch>
                        </pic:blipFill>
                        <pic:spPr>
                          <a:xfrm>
                            <a:off x="0" y="0"/>
                            <a:ext cx="1200150" cy="1076325"/>
                          </a:xfrm>
                          <a:prstGeom prst="rect">
                            <a:avLst/>
                          </a:prstGeom>
                          <a:noFill/>
                          <a:ln w="9525">
                            <a:noFill/>
                          </a:ln>
                        </pic:spPr>
                      </pic:pic>
                    </a:graphicData>
                  </a:graphic>
                </wp:inline>
              </w:drawing>
            </w:r>
          </w:p>
        </w:tc>
      </w:tr>
      <w:tr w14:paraId="76BC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E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7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8口POE交换机</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5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参考型号GW-PZSW28802F((国内标配)</w:t>
            </w:r>
          </w:p>
        </w:tc>
        <w:tc>
          <w:tcPr>
            <w:tcW w:w="6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87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最低提供8个千兆PoE电口，1个千兆电口， 1个千兆光口支持IEEE 802.3af/at支持6 kV防浪涌支持PoE输出功率管理千兆网络接入设计线速转发、无阻塞设计存储转发交换方式坚固式高强度金属外壳</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0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DF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200150" cy="895350"/>
                  <wp:effectExtent l="0" t="0" r="0" b="0"/>
                  <wp:docPr id="28" name="图片 1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 descr="IMG_259"/>
                          <pic:cNvPicPr>
                            <a:picLocks noChangeAspect="1"/>
                          </pic:cNvPicPr>
                        </pic:nvPicPr>
                        <pic:blipFill>
                          <a:blip r:embed="rId7"/>
                          <a:stretch>
                            <a:fillRect/>
                          </a:stretch>
                        </pic:blipFill>
                        <pic:spPr>
                          <a:xfrm>
                            <a:off x="0" y="0"/>
                            <a:ext cx="1200150" cy="895350"/>
                          </a:xfrm>
                          <a:prstGeom prst="rect">
                            <a:avLst/>
                          </a:prstGeom>
                          <a:noFill/>
                          <a:ln w="9525">
                            <a:noFill/>
                          </a:ln>
                        </pic:spPr>
                      </pic:pic>
                    </a:graphicData>
                  </a:graphic>
                </wp:inline>
              </w:drawing>
            </w:r>
          </w:p>
        </w:tc>
      </w:tr>
      <w:tr w14:paraId="2100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1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B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千兆收发器T</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A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参考型号DS-3D501T-3E(SC)(B)(国内标配)</w:t>
            </w:r>
          </w:p>
        </w:tc>
        <w:tc>
          <w:tcPr>
            <w:tcW w:w="6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D3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即插即用，快速转发，无需任何配置，即可高速无损传输数据信号，至少传输距离3km4kV防雷设计，高可靠性准工业级设计，工作温度范围可达到-20～60℃波分复用，单纤数据转发，节约布线成本外壳工业级全金属设计，坚固耐用，散热能力更强提供1个千兆电口，1个千兆光口，SC接口</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0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70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200150" cy="714375"/>
                  <wp:effectExtent l="0" t="0" r="0" b="9525"/>
                  <wp:docPr id="25" name="图片 1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descr="IMG_260"/>
                          <pic:cNvPicPr>
                            <a:picLocks noChangeAspect="1"/>
                          </pic:cNvPicPr>
                        </pic:nvPicPr>
                        <pic:blipFill>
                          <a:blip r:embed="rId8"/>
                          <a:stretch>
                            <a:fillRect/>
                          </a:stretch>
                        </pic:blipFill>
                        <pic:spPr>
                          <a:xfrm>
                            <a:off x="0" y="0"/>
                            <a:ext cx="1200150" cy="714375"/>
                          </a:xfrm>
                          <a:prstGeom prst="rect">
                            <a:avLst/>
                          </a:prstGeom>
                          <a:noFill/>
                          <a:ln w="9525">
                            <a:noFill/>
                          </a:ln>
                        </pic:spPr>
                      </pic:pic>
                    </a:graphicData>
                  </a:graphic>
                </wp:inline>
              </w:drawing>
            </w:r>
          </w:p>
        </w:tc>
      </w:tr>
      <w:tr w14:paraId="5FE8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F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A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千兆收发器R</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5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参考型号DS-3D501R-3E(SC)(B)(国内标配)</w:t>
            </w:r>
          </w:p>
        </w:tc>
        <w:tc>
          <w:tcPr>
            <w:tcW w:w="6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10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即插即用，快速转发，无需任何配置，即可高速无损传输数据信号，至少传输距离3km4kV防雷设计，高可靠性准工业级设计，工作温度范围可达到-20～60℃波分复用，单纤数据转发，节约布线成本外壳工业级全金属设计，坚固耐用，散热能力更强提供1个千兆电口，1个千兆光口，SC接口</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1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1E3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200150" cy="714375"/>
                  <wp:effectExtent l="0" t="0" r="0" b="9525"/>
                  <wp:docPr id="21" name="图片 1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IMG_261"/>
                          <pic:cNvPicPr>
                            <a:picLocks noChangeAspect="1"/>
                          </pic:cNvPicPr>
                        </pic:nvPicPr>
                        <pic:blipFill>
                          <a:blip r:embed="rId8"/>
                          <a:stretch>
                            <a:fillRect/>
                          </a:stretch>
                        </pic:blipFill>
                        <pic:spPr>
                          <a:xfrm>
                            <a:off x="0" y="0"/>
                            <a:ext cx="1200150" cy="714375"/>
                          </a:xfrm>
                          <a:prstGeom prst="rect">
                            <a:avLst/>
                          </a:prstGeom>
                          <a:noFill/>
                          <a:ln w="9525">
                            <a:noFill/>
                          </a:ln>
                        </pic:spPr>
                      </pic:pic>
                    </a:graphicData>
                  </a:graphic>
                </wp:inline>
              </w:drawing>
            </w:r>
          </w:p>
        </w:tc>
      </w:tr>
      <w:tr w14:paraId="4B07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8"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3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6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NVR</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B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参考型号DS-8864N-R16/4K(C)(标配)</w:t>
            </w:r>
          </w:p>
        </w:tc>
        <w:tc>
          <w:tcPr>
            <w:tcW w:w="6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92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接驳符合ONVIF、RTSP标准的众多主流厂商网络摄像机支持接入H.265、Smart265、H.264、Smart264视频编码码流解码性能强劲，最大支持24路1080P解码支持1200万像素高清网络视频的预览、存储与回放支持HDMI与VGA同/异源输出，HDMI最大支持4K超高清显示输出，VGA支持1080P高清显示输出自带16个SATA接口，最大支持满配16T硬盘支持IP设备集中管理，包括IP设备一键添加、参数配置、批量升级、导入/导出等最大支持16路本地同步回放针对人、车及事件类型，支持快速回放与智能检索功能，大幅提升录像回放和检索效率支持萤石云服务，通过海康互联APP可实现手机远程预览/回放/配置支持萤石、ISUP以及GB28181协议，轻松实现平台接入</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9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68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200150" cy="1295400"/>
                  <wp:effectExtent l="0" t="0" r="0" b="0"/>
                  <wp:docPr id="19" name="图片 1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62"/>
                          <pic:cNvPicPr>
                            <a:picLocks noChangeAspect="1"/>
                          </pic:cNvPicPr>
                        </pic:nvPicPr>
                        <pic:blipFill>
                          <a:blip r:embed="rId9"/>
                          <a:stretch>
                            <a:fillRect/>
                          </a:stretch>
                        </pic:blipFill>
                        <pic:spPr>
                          <a:xfrm>
                            <a:off x="0" y="0"/>
                            <a:ext cx="1200150" cy="1295400"/>
                          </a:xfrm>
                          <a:prstGeom prst="rect">
                            <a:avLst/>
                          </a:prstGeom>
                          <a:noFill/>
                          <a:ln w="9525">
                            <a:noFill/>
                          </a:ln>
                        </pic:spPr>
                      </pic:pic>
                    </a:graphicData>
                  </a:graphic>
                </wp:inline>
              </w:drawing>
            </w:r>
          </w:p>
        </w:tc>
      </w:tr>
      <w:tr w14:paraId="4F429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7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E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C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参考型号8TB</w:t>
            </w:r>
          </w:p>
        </w:tc>
        <w:tc>
          <w:tcPr>
            <w:tcW w:w="6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26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WD8TB，3.5&amp;rdquo;,SATA</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D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144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200150" cy="742950"/>
                  <wp:effectExtent l="0" t="0" r="0" b="0"/>
                  <wp:docPr id="24" name="图片 2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descr="IMG_263"/>
                          <pic:cNvPicPr>
                            <a:picLocks noChangeAspect="1"/>
                          </pic:cNvPicPr>
                        </pic:nvPicPr>
                        <pic:blipFill>
                          <a:blip r:embed="rId10"/>
                          <a:stretch>
                            <a:fillRect/>
                          </a:stretch>
                        </pic:blipFill>
                        <pic:spPr>
                          <a:xfrm>
                            <a:off x="0" y="0"/>
                            <a:ext cx="1200150" cy="742950"/>
                          </a:xfrm>
                          <a:prstGeom prst="rect">
                            <a:avLst/>
                          </a:prstGeom>
                          <a:noFill/>
                          <a:ln w="9525">
                            <a:noFill/>
                          </a:ln>
                        </pic:spPr>
                      </pic:pic>
                    </a:graphicData>
                  </a:graphic>
                </wp:inline>
              </w:drawing>
            </w:r>
          </w:p>
        </w:tc>
      </w:tr>
      <w:tr w14:paraId="17718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1"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D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0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1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参考型号HSYV-5E(国内标配)</w:t>
            </w:r>
          </w:p>
        </w:tc>
        <w:tc>
          <w:tcPr>
            <w:tcW w:w="6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76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超五类网线DS-1LN5E-S/E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S-1LN5E-S/E是我公司推出的一款超五类网络线。该线缆采用无氧铜芯，直流电阻小，传输损耗小；护套采用环保阻燃聚氯乙烯（PVC）材质，抗拉强度高，安全系数强；线缆采用高密度双绞结构，线对之间串扰小，产品符合国内外技术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&amp;bull; 支持千兆以太网信号传输。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&amp;bull; 无氧铜芯，直流电阻小，信号衰减小。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&amp;bull; PVC护套，耐磨、抗拉强度高。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&amp;bull; 阻燃线缆，有国缆检验中心测试报告。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&amp;bull; 均匀双绞结构，有效降低干扰，确保信号传输质量。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&amp;bull; 符合RoHS 2.0 和Reach认证。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&amp;bull; 产品性能稳定，有国缆检验中心测试报告。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&amp;nbsp;</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F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39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200150" cy="581025"/>
                  <wp:effectExtent l="0" t="0" r="0" b="9525"/>
                  <wp:docPr id="20" name="图片 2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IMG_264"/>
                          <pic:cNvPicPr>
                            <a:picLocks noChangeAspect="1"/>
                          </pic:cNvPicPr>
                        </pic:nvPicPr>
                        <pic:blipFill>
                          <a:blip r:embed="rId11"/>
                          <a:stretch>
                            <a:fillRect/>
                          </a:stretch>
                        </pic:blipFill>
                        <pic:spPr>
                          <a:xfrm>
                            <a:off x="0" y="0"/>
                            <a:ext cx="1200150" cy="581025"/>
                          </a:xfrm>
                          <a:prstGeom prst="rect">
                            <a:avLst/>
                          </a:prstGeom>
                          <a:noFill/>
                          <a:ln w="9525">
                            <a:noFill/>
                          </a:ln>
                        </pic:spPr>
                      </pic:pic>
                    </a:graphicData>
                  </a:graphic>
                </wp:inline>
              </w:drawing>
            </w:r>
          </w:p>
        </w:tc>
      </w:tr>
      <w:tr w14:paraId="3FCD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0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7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枪机支架</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A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参考型号DS-1212ZJ</w:t>
            </w:r>
          </w:p>
        </w:tc>
        <w:tc>
          <w:tcPr>
            <w:tcW w:w="6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7C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金属壁装支架</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C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14C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200150" cy="895350"/>
                  <wp:effectExtent l="0" t="0" r="0" b="0"/>
                  <wp:docPr id="22" name="图片 2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65"/>
                          <pic:cNvPicPr>
                            <a:picLocks noChangeAspect="1"/>
                          </pic:cNvPicPr>
                        </pic:nvPicPr>
                        <pic:blipFill>
                          <a:blip r:embed="rId12"/>
                          <a:stretch>
                            <a:fillRect/>
                          </a:stretch>
                        </pic:blipFill>
                        <pic:spPr>
                          <a:xfrm>
                            <a:off x="0" y="0"/>
                            <a:ext cx="1200150" cy="895350"/>
                          </a:xfrm>
                          <a:prstGeom prst="rect">
                            <a:avLst/>
                          </a:prstGeom>
                          <a:noFill/>
                          <a:ln w="9525">
                            <a:noFill/>
                          </a:ln>
                        </pic:spPr>
                      </pic:pic>
                    </a:graphicData>
                  </a:graphic>
                </wp:inline>
              </w:drawing>
            </w:r>
          </w:p>
        </w:tc>
      </w:tr>
      <w:tr w14:paraId="2B00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1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D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8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参考型号4芯</w:t>
            </w:r>
          </w:p>
        </w:tc>
        <w:tc>
          <w:tcPr>
            <w:tcW w:w="6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27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GYXTW （金属加强构件、夹带钢 丝的（金属加强构件、夹带钢丝的-聚乙烯 粘结护套中心束管式全填充型通信用室外光缆）光缆的结构是将松套管置于缆的中心，把单模光纤套入由高模量的塑料做成的内填充防水化合物松套管中。松管套外放置阻水纱后纵包钢带，缆芯的两边是两根平行钢丝作为加强件后聚乙烯护套。</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0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21A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200150" cy="809625"/>
                  <wp:effectExtent l="0" t="0" r="0" b="9525"/>
                  <wp:docPr id="23" name="图片 23"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66"/>
                          <pic:cNvPicPr>
                            <a:picLocks noChangeAspect="1"/>
                          </pic:cNvPicPr>
                        </pic:nvPicPr>
                        <pic:blipFill>
                          <a:blip r:embed="rId13"/>
                          <a:stretch>
                            <a:fillRect/>
                          </a:stretch>
                        </pic:blipFill>
                        <pic:spPr>
                          <a:xfrm>
                            <a:off x="0" y="0"/>
                            <a:ext cx="1200150" cy="809625"/>
                          </a:xfrm>
                          <a:prstGeom prst="rect">
                            <a:avLst/>
                          </a:prstGeom>
                          <a:noFill/>
                          <a:ln w="9525">
                            <a:noFill/>
                          </a:ln>
                        </pic:spPr>
                      </pic:pic>
                    </a:graphicData>
                  </a:graphic>
                </wp:inline>
              </w:drawing>
            </w:r>
          </w:p>
        </w:tc>
      </w:tr>
      <w:tr w14:paraId="5003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A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A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A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RVV2*1.5 200米</w:t>
            </w:r>
          </w:p>
        </w:tc>
        <w:tc>
          <w:tcPr>
            <w:tcW w:w="6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3B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1、无氧铜线芯，导体纯度高，导电性强； 2、环保绝缘、护被，耐磨耐拉伸，抗潮防冻，抵抗各种恶劣气候，可靠耐用； 3、线芯同心度高，绝缘和护套厚度均匀，防止击穿，符合国家3C认证，全力保障用电安全； 4、符合RoHS 2.0 环保认证； 5、线缆类型（电源线）：RVV； 6、导体类型：无氧铜； 7、护套类型：PVC； 8、线缆芯数：2芯。</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4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16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200150" cy="714375"/>
                  <wp:effectExtent l="0" t="0" r="0" b="9525"/>
                  <wp:docPr id="26" name="图片 24"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4" descr="IMG_267"/>
                          <pic:cNvPicPr>
                            <a:picLocks noChangeAspect="1"/>
                          </pic:cNvPicPr>
                        </pic:nvPicPr>
                        <pic:blipFill>
                          <a:blip r:embed="rId14"/>
                          <a:stretch>
                            <a:fillRect/>
                          </a:stretch>
                        </pic:blipFill>
                        <pic:spPr>
                          <a:xfrm>
                            <a:off x="0" y="0"/>
                            <a:ext cx="1200150" cy="714375"/>
                          </a:xfrm>
                          <a:prstGeom prst="rect">
                            <a:avLst/>
                          </a:prstGeom>
                          <a:noFill/>
                          <a:ln w="9525">
                            <a:noFill/>
                          </a:ln>
                        </pic:spPr>
                      </pic:pic>
                    </a:graphicData>
                  </a:graphic>
                </wp:inline>
              </w:drawing>
            </w:r>
          </w:p>
        </w:tc>
      </w:tr>
      <w:tr w14:paraId="204F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0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9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7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安装调试及线管螺丝胶带</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6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58B0">
            <w:pPr>
              <w:jc w:val="both"/>
              <w:rPr>
                <w:rFonts w:hint="eastAsia" w:ascii="宋体" w:hAnsi="宋体" w:eastAsia="宋体" w:cs="宋体"/>
                <w:i w:val="0"/>
                <w:iCs w:val="0"/>
                <w:color w:val="000000"/>
                <w:sz w:val="24"/>
                <w:szCs w:val="24"/>
                <w:u w:val="none"/>
              </w:rPr>
            </w:pPr>
          </w:p>
        </w:tc>
      </w:tr>
      <w:tr w14:paraId="5607A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398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A4A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一、新增安装位置：浙江省人民医院毕节医院广惠院区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二、服务维保期限：1年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三、服务需求：乙方应当在签订合同后30个日历日完成本项目，乙方完成后向甲方提交书面工程验收申请单，经甲方保卫科验收合格才能申请结算。若因不可抗力因素需延长完成，双方另行协商。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四、验收及付款方式：乙方无偿将货物送至甲方指定位置并安装完成后向甲方提交书面工程验收申请单， 经甲方保卫科验收合格才能申请结算。乙方向甲方开具国家正规发票，甲方自收到乙方出具的相应金额发票，经甲方验收无误并签字确认后，支付款项。甲方未收到发票的，有权拒绝付款，并不承担逾期付款违约责任。</w:t>
            </w:r>
          </w:p>
        </w:tc>
      </w:tr>
      <w:tr w14:paraId="7214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1" w:hRule="atLeast"/>
        </w:trPr>
        <w:tc>
          <w:tcPr>
            <w:tcW w:w="1398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1537F">
            <w:pPr>
              <w:jc w:val="both"/>
              <w:rPr>
                <w:rFonts w:hint="eastAsia" w:ascii="宋体" w:hAnsi="宋体" w:eastAsia="宋体" w:cs="宋体"/>
                <w:i w:val="0"/>
                <w:iCs w:val="0"/>
                <w:color w:val="000000"/>
                <w:sz w:val="24"/>
                <w:szCs w:val="24"/>
                <w:u w:val="none"/>
              </w:rPr>
            </w:pPr>
          </w:p>
        </w:tc>
      </w:tr>
    </w:tbl>
    <w:p w14:paraId="6A6100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500" w:lineRule="exact"/>
        <w:ind w:right="0"/>
        <w:jc w:val="left"/>
        <w:textAlignment w:val="auto"/>
        <w:rPr>
          <w:rFonts w:hint="default" w:ascii="宋体" w:hAnsi="宋体" w:eastAsia="宋体" w:cs="宋体"/>
          <w:b/>
          <w:bCs/>
          <w:sz w:val="24"/>
          <w:szCs w:val="24"/>
          <w:shd w:val="clear" w:fill="FFFFFF"/>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MTIzZjNiYjI0ZGE4MzViMTFlMjM0YTczNDI0NmMifQ=="/>
  </w:docVars>
  <w:rsids>
    <w:rsidRoot w:val="60C426AB"/>
    <w:rsid w:val="049105F6"/>
    <w:rsid w:val="04FB0B95"/>
    <w:rsid w:val="106D27B7"/>
    <w:rsid w:val="192F1FCB"/>
    <w:rsid w:val="1A6F4BD1"/>
    <w:rsid w:val="1EA17085"/>
    <w:rsid w:val="222332F1"/>
    <w:rsid w:val="2ACA02C2"/>
    <w:rsid w:val="3C9D2F62"/>
    <w:rsid w:val="41B33384"/>
    <w:rsid w:val="4398497B"/>
    <w:rsid w:val="43A64521"/>
    <w:rsid w:val="481D1889"/>
    <w:rsid w:val="4929143D"/>
    <w:rsid w:val="51045D31"/>
    <w:rsid w:val="511854CC"/>
    <w:rsid w:val="567C3E51"/>
    <w:rsid w:val="57DE1A8A"/>
    <w:rsid w:val="58B350B7"/>
    <w:rsid w:val="5BEB4AEA"/>
    <w:rsid w:val="60C426AB"/>
    <w:rsid w:val="67335CF2"/>
    <w:rsid w:val="790407F0"/>
    <w:rsid w:val="7E30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1900"/>
        <w:tab w:val="left" w:pos="2426"/>
        <w:tab w:val="left" w:pos="3580"/>
      </w:tabs>
      <w:snapToGrid w:val="0"/>
      <w:spacing w:after="120" w:line="312" w:lineRule="auto"/>
      <w:ind w:left="111" w:leftChars="53" w:right="111" w:firstLine="420" w:firstLineChars="200"/>
    </w:pPr>
    <w:rPr>
      <w:kern w:val="0"/>
    </w:rPr>
  </w:style>
  <w:style w:type="paragraph" w:styleId="5">
    <w:name w:val="Body Text Indent"/>
    <w:basedOn w:val="1"/>
    <w:qFormat/>
    <w:uiPriority w:val="99"/>
    <w:pPr>
      <w:ind w:left="840"/>
    </w:pPr>
    <w:rPr>
      <w:kern w:val="0"/>
      <w:sz w:val="24"/>
      <w:szCs w:val="24"/>
    </w:rPr>
  </w:style>
  <w:style w:type="paragraph" w:styleId="6">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qFormat/>
    <w:uiPriority w:val="0"/>
    <w:pPr>
      <w:spacing w:line="360" w:lineRule="auto"/>
      <w:ind w:left="420" w:leftChars="200" w:firstLine="420" w:firstLineChars="200"/>
    </w:pPr>
    <w:rPr>
      <w:kern w:val="2"/>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3"/>
    <w:basedOn w:val="2"/>
    <w:next w:val="1"/>
    <w:qFormat/>
    <w:uiPriority w:val="0"/>
    <w:pPr>
      <w:spacing w:before="480" w:after="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3149</Words>
  <Characters>3818</Characters>
  <Lines>0</Lines>
  <Paragraphs>0</Paragraphs>
  <TotalTime>1</TotalTime>
  <ScaleCrop>false</ScaleCrop>
  <LinksUpToDate>false</LinksUpToDate>
  <CharactersWithSpaces>3985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2024-05-30T04:05:00Z</dcterms:created>
  <dc:creator>LIANGQian</dc:creator>
  <cp:lastModifiedBy>讶搜矫懈嵌</cp:lastModifiedBy>
  <dcterms:modified xsi:type="dcterms:W3CDTF">2025-01-24T08:12:39Z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A50D29D8A6564A7AB9577F7C1A5BDF8F_13</vt:lpwstr>
  </property>
  <property fmtid="{D5CDD505-2E9C-101B-9397-08002B2CF9AE}" pid="4" name="KSOTemplateDocerSaveRecord">
    <vt:lpwstr>eyJoZGlkIjoiODVlNjViYWU2M2E5MmI1NGVjZDJlODFkOTVhYTNmNTIiLCJ1c2VySWQiOiIxNjcxNzAyMDU4In0=</vt:lpwstr>
  </property>
</Properties>
</file>