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A7AFA">
      <w:pPr>
        <w:jc w:val="left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bookmarkStart w:id="2" w:name="_GoBack"/>
      <w:bookmarkStart w:id="0" w:name="_Toc433128731"/>
      <w:bookmarkStart w:id="1" w:name="_Toc432943314"/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附件</w:t>
      </w:r>
      <w:bookmarkEnd w:id="2"/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：</w:t>
      </w:r>
    </w:p>
    <w:p w14:paraId="3D88640D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u w:val="single"/>
          <w:lang w:val="en-US" w:eastAsia="zh-CN"/>
        </w:rPr>
        <w:t xml:space="preserve">                   公司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报价单</w:t>
      </w:r>
    </w:p>
    <w:p w14:paraId="35BDF9BA">
      <w:pPr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浙江省人民医院毕节医院2025年医用缝合材料采购项目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809"/>
        <w:gridCol w:w="1142"/>
        <w:gridCol w:w="1142"/>
        <w:gridCol w:w="1142"/>
        <w:gridCol w:w="1142"/>
        <w:gridCol w:w="1143"/>
      </w:tblGrid>
      <w:tr w14:paraId="7E7AA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参考数量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注册证号</w:t>
            </w:r>
          </w:p>
        </w:tc>
      </w:tr>
      <w:tr w14:paraId="6820D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非吸收性不锈钢缝线（多股扭织不锈钢丝线）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63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2C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70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EBF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5D9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不可吸收单股不锈钢丝线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76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FB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46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94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763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非吸收性聚脂缝线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C4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BD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DF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F0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61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非吸收性聚脂缝线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2A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62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ED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46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B13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非吸收性聚酯缝线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53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69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5C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2B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E7F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聚丙烯不可吸收缝合线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6E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E9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23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68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E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聚丙烯不可吸收缝合线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42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53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CA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16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BCF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聚丙烯不可吸收缝合线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3B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81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51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90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99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聚丙烯不可吸收缝合线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07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50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35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1C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654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聚丙烯不可吸收缝合线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56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82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FA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6C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5E6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聚丙烯不可吸收缝合线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1D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A0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45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23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4F8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聚丙烯不可吸收缝合线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7A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91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42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35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A32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聚丙烯不可吸收缝合线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43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32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75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91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46A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可吸收性外科缝合线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54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A6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D1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40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D8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医用组合针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28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FA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44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B0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F9F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医用缝合针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5E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AF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DF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6D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A85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带线缝合针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8F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D4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FC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3C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2C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带线缝合针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43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CF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BB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3F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03F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丝线编织非吸收性缝线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10892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36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A6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21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8B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2DD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丝线编织非吸收性缝线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DF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97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77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87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95C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丝线编织非吸收性缝线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2664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80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48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0C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23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A4D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可吸收外科缝线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76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4E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43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C7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564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可吸收外科缝线(胶原蛋白）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8E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54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68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11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6A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ACD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A7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22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E9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A1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30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140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非吸收性外科缝线（尼龙线）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DF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AD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92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9C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EDB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0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A9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2B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D5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CB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505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带针可吸收性外科缝合线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92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3108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62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39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0D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3A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FE9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可吸收性外科缝合线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EC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B0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63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36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A1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6FB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4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合计（本报价包含招标代理服务等成本）</w:t>
            </w:r>
          </w:p>
        </w:tc>
        <w:tc>
          <w:tcPr>
            <w:tcW w:w="33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（小写）人民币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元（包含招标代理服务等成本）</w:t>
            </w:r>
          </w:p>
        </w:tc>
      </w:tr>
      <w:tr w14:paraId="2A6E7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4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BE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（大写）人民币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元（包含招标代理服务等成本）</w:t>
            </w:r>
          </w:p>
        </w:tc>
      </w:tr>
    </w:tbl>
    <w:p w14:paraId="77DC94AD">
      <w:pPr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bookmarkEnd w:id="0"/>
    <w:bookmarkEnd w:id="1"/>
    <w:p w14:paraId="7B3F6EEC">
      <w:pPr>
        <w:ind w:firstLine="0" w:firstLineChars="0"/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注：此报价里面的每项必须是整包报价，不能漏项或缺项。</w:t>
      </w:r>
    </w:p>
    <w:p w14:paraId="3D842B72">
      <w:pPr>
        <w:wordWrap/>
        <w:jc w:val="left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本项目报价为报单价，该报价包含招标代理服务费及其他成本。</w:t>
      </w:r>
    </w:p>
    <w:p w14:paraId="14B9E85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报价单位：                公司（公章）</w:t>
      </w:r>
    </w:p>
    <w:p w14:paraId="46E7F28D">
      <w:pPr>
        <w:jc w:val="right"/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报价时间： 2025年   月   日 </w:t>
      </w:r>
    </w:p>
    <w:p w14:paraId="2D74972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62DA4"/>
    <w:rsid w:val="22E6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2025-01-10T08:18:00Z</dcterms:created>
  <dc:creator>ECHO</dc:creator>
  <cp:lastModifiedBy>ECHO</cp:lastModifiedBy>
  <dcterms:modified xsi:type="dcterms:W3CDTF">2025-01-10T08:25:00Z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4D59CB2D5DAA4BF4B4BC39737648A388_11</vt:lpwstr>
  </property>
  <property fmtid="{D5CDD505-2E9C-101B-9397-08002B2CF9AE}" pid="4" name="KSOTemplateDocerSaveRecord">
    <vt:lpwstr>eyJoZGlkIjoiMzYxMWYzOTc5ZTY1MTRkMjBjNDI1ODE4ZGEzMGUwMmMiLCJ1c2VySWQiOiIzNTc0MTQ5MjUifQ==</vt:lpwstr>
  </property>
</Properties>
</file>