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EDF67"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搬运需求清单</w:t>
      </w:r>
    </w:p>
    <w:bookmarkEnd w:id="0"/>
    <w:p w14:paraId="72FFB1A8"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车辆要求：4米箱式或高栏</w:t>
      </w:r>
    </w:p>
    <w:p w14:paraId="45BE730A"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运输要求：装卸运输需轻拿轻放，保证物资的安全，危化品转运须由危化品转运车转运。</w:t>
      </w:r>
    </w:p>
    <w:p w14:paraId="0289AE6A"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服务期：签订合同之日起1个月，</w:t>
      </w:r>
    </w:p>
    <w:p w14:paraId="723C706B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搬运时间：如有搬运任务，提前2天通知，接到通知后2小时到达任务现场</w:t>
      </w:r>
    </w:p>
    <w:p w14:paraId="3EBC08D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报价形式：XX元/包干（含运输装卸）</w:t>
      </w:r>
    </w:p>
    <w:p w14:paraId="453ED9A6"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6.搬运数量确认：结算清单须有使用科室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总务科人员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搬运方三方确认签字后据实结算。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0A24"/>
    <w:multiLevelType w:val="singleLevel"/>
    <w:tmpl w:val="152D0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26E87"/>
    <w:rsid w:val="1CD26E87"/>
    <w:rsid w:val="3FE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130</Characters>
  <Lines>0</Lines>
  <Paragraphs>0</Paragraphs>
  <TotalTime>12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2024-12-17T09:36:00Z</dcterms:created>
  <dc:creator>无奈轮回</dc:creator>
  <cp:lastModifiedBy>无奈轮回</cp:lastModifiedBy>
  <dcterms:modified xsi:type="dcterms:W3CDTF">2024-12-26T09:40:52Z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2A56142B2EC8487591B97EC23D5476CD_13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