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Default="00292ADC" w:rsidP="009F70BD">
      <w:r w:rsidRPr="0009454D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292ADC" w:rsidRDefault="00292ADC" w:rsidP="009F70BD">
      <w:r>
        <w:rPr>
          <w:rFonts w:hint="eastAsia"/>
        </w:rPr>
        <w:t>报价项目：</w:t>
      </w:r>
      <w:r w:rsidR="00F002A9" w:rsidRPr="00F002A9">
        <w:rPr>
          <w:rFonts w:hint="eastAsia"/>
        </w:rPr>
        <w:t>浙江省人民医院毕节医院</w:t>
      </w:r>
      <w:r w:rsidR="00F002A9" w:rsidRPr="00F002A9">
        <w:t>2024年第二次新增耗材采购项目</w:t>
      </w:r>
      <w:r w:rsidR="0009454D">
        <w:t>（四次）</w:t>
      </w:r>
      <w:r>
        <w:rPr>
          <w:rFonts w:hint="eastAsia"/>
        </w:rPr>
        <w:t>市场询价</w:t>
      </w:r>
      <w:r w:rsidR="00B9027D">
        <w:rPr>
          <w:rFonts w:hint="eastAsia"/>
        </w:rPr>
        <w:t>（A包）</w:t>
      </w:r>
    </w:p>
    <w:p w:rsidR="00292ADC" w:rsidRDefault="00292ADC" w:rsidP="009F70BD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67"/>
        <w:gridCol w:w="1468"/>
        <w:gridCol w:w="779"/>
        <w:gridCol w:w="780"/>
        <w:gridCol w:w="993"/>
        <w:gridCol w:w="1033"/>
        <w:gridCol w:w="992"/>
        <w:gridCol w:w="951"/>
      </w:tblGrid>
      <w:tr w:rsidR="000538C3" w:rsidTr="00A86BD7">
        <w:trPr>
          <w:trHeight w:val="543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耗材名称</w:t>
            </w: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需求/规格型号</w:t>
            </w: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生产厂家</w:t>
            </w: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注册号</w:t>
            </w: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467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468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</w:tr>
      <w:tr w:rsidR="000538C3" w:rsidTr="00E46344">
        <w:trPr>
          <w:trHeight w:val="600"/>
          <w:jc w:val="center"/>
        </w:trPr>
        <w:tc>
          <w:tcPr>
            <w:tcW w:w="1009" w:type="dxa"/>
            <w:vMerge w:val="restart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 w:val="restart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6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人民币大写：</w:t>
            </w:r>
          </w:p>
        </w:tc>
      </w:tr>
      <w:tr w:rsidR="000538C3" w:rsidTr="00E46344">
        <w:trPr>
          <w:trHeight w:val="600"/>
          <w:jc w:val="center"/>
        </w:trPr>
        <w:tc>
          <w:tcPr>
            <w:tcW w:w="1009" w:type="dxa"/>
            <w:vMerge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0538C3" w:rsidRPr="009F70BD" w:rsidRDefault="000538C3" w:rsidP="009F70BD">
            <w:pPr>
              <w:rPr>
                <w:sz w:val="28"/>
                <w:szCs w:val="28"/>
              </w:rPr>
            </w:pPr>
            <w:r w:rsidRPr="009F70BD">
              <w:rPr>
                <w:sz w:val="28"/>
                <w:szCs w:val="28"/>
              </w:rPr>
              <w:t>人民币小写：</w:t>
            </w:r>
          </w:p>
        </w:tc>
      </w:tr>
    </w:tbl>
    <w:p w:rsidR="00292ADC" w:rsidRDefault="00292ADC" w:rsidP="009F70BD"/>
    <w:p w:rsidR="00292ADC" w:rsidRDefault="00292ADC" w:rsidP="009F70BD">
      <w:r>
        <w:rPr>
          <w:rFonts w:hint="eastAsia"/>
        </w:rPr>
        <w:t xml:space="preserve">公司全称（盖章）：                     </w:t>
      </w:r>
    </w:p>
    <w:p w:rsidR="00292ADC" w:rsidRDefault="00292ADC" w:rsidP="009F70BD">
      <w:r>
        <w:rPr>
          <w:rFonts w:hint="eastAsia"/>
        </w:rPr>
        <w:t xml:space="preserve">联系电话：                     </w:t>
      </w:r>
    </w:p>
    <w:p w:rsidR="003E6805" w:rsidRDefault="00292ADC" w:rsidP="009F70BD">
      <w:pPr>
        <w:pStyle w:val="a7"/>
        <w:sectPr w:rsidR="003E6805" w:rsidSect="003E6805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807CBF">
        <w:rPr>
          <w:rFonts w:hint="eastAsia"/>
        </w:rPr>
        <w:t>日期</w:t>
      </w:r>
      <w:r w:rsidRPr="006A2E5B">
        <w:rPr>
          <w:rFonts w:hint="eastAsia"/>
        </w:rPr>
        <w:t>：</w:t>
      </w:r>
    </w:p>
    <w:p w:rsidR="00F002A9" w:rsidRPr="00386E63" w:rsidRDefault="00F002A9" w:rsidP="009F70BD">
      <w:pPr>
        <w:pStyle w:val="a7"/>
      </w:pPr>
      <w:r w:rsidRPr="00386E63">
        <w:rPr>
          <w:rStyle w:val="a9"/>
          <w:rFonts w:asciiTheme="minorEastAsia" w:eastAsiaTheme="minorEastAsia" w:hAnsiTheme="minorEastAsia" w:cs="仿宋_GB2312" w:hint="eastAsia"/>
          <w:bCs/>
          <w:sz w:val="28"/>
          <w:szCs w:val="28"/>
          <w:shd w:val="clear" w:color="auto" w:fill="FFFFFF"/>
        </w:rPr>
        <w:lastRenderedPageBreak/>
        <w:t>采购需求</w:t>
      </w:r>
      <w:r w:rsidRPr="00033488">
        <w:rPr>
          <w:rFonts w:hint="eastAsia"/>
        </w:rPr>
        <w:t>清单如下。</w:t>
      </w:r>
    </w:p>
    <w:tbl>
      <w:tblPr>
        <w:tblW w:w="9781" w:type="dxa"/>
        <w:tblInd w:w="-459" w:type="dxa"/>
        <w:tblLayout w:type="fixed"/>
        <w:tblLook w:val="04A0"/>
      </w:tblPr>
      <w:tblGrid>
        <w:gridCol w:w="646"/>
        <w:gridCol w:w="969"/>
        <w:gridCol w:w="6"/>
        <w:gridCol w:w="1645"/>
        <w:gridCol w:w="2688"/>
        <w:gridCol w:w="1276"/>
        <w:gridCol w:w="1134"/>
        <w:gridCol w:w="1417"/>
      </w:tblGrid>
      <w:tr w:rsidR="009F70BD" w:rsidRPr="00532E9D" w:rsidTr="00532E9D">
        <w:trPr>
          <w:trHeight w:val="9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申请科室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耗材名称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采购需求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是否需要配套设备使用或耗材是否需要成套使用</w:t>
            </w:r>
          </w:p>
        </w:tc>
      </w:tr>
      <w:tr w:rsidR="00B10556" w:rsidRPr="00532E9D" w:rsidTr="00532E9D">
        <w:trPr>
          <w:trHeight w:val="18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病理科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一次性病理切片刀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材质不锈钢、刀长80mm、刀宽8mm、刀厚0.254mm、刀刃斜角35°</w:t>
            </w:r>
            <w:r w:rsidRPr="00532E9D">
              <w:rPr>
                <w:rFonts w:hint="eastAsia"/>
                <w:sz w:val="22"/>
                <w:szCs w:val="22"/>
              </w:rPr>
              <w:br/>
              <w:t>窄刀型，50片/盒，10盒/中盒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10中盒（100盒）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盒（50片/盒，10盒/中盒）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99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病理科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paraffin wax优质病理级石蜡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熔点57-60℃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550kg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08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耳鼻喉头颈外科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鼻腔冲洗器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主要用于鼻炎、鼻窦炎等鼻部疾病患者的鼻腔、鼻窦冲洗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73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iRoot SP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用于根管充填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49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iRoot BP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直接盖髓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04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一次性使用负压吸引流球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全麻术后负压引流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71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咬合纸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调整修复体、牙体咬合高点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6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正畸粘接树脂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粘接正畸附件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76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牙科压膜片（1.0）mm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制作正畸保持器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丁香油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髓腔消毒、安抚牙髓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12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可诱导冻干脱钙骨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用于口腔内植骨术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49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重组胶原蛋白修复敷料（R型  规格50g）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用于医美术后皮肤护理及炎症性皮肤病辅助治疗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91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重组胶原蛋白敷料（面膜型）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用于医美术后皮肤护理及炎症性皮肤病辅助治疗（面模型）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6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斑点试验芯室（易贴型，40项，50人份/盒）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由耗材为斑贴试验用耗材，斑贴实验用于Ⅳ型变态反应过敏原检测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人份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2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医用护理包（柠檬酸）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功效主要包括抗氧化、改善肤色、收缩毛孔、改善肤质等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人份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167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真菌荧光染色液（100人份/盒）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真菌荧光染色液可适用于皮屑、甲屑、毛发、痰液、肺泡灌洗液、分泌物等各种标本，在荧光背景下进行真菌检测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人份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</w:t>
            </w:r>
            <w:r w:rsidRPr="00532E9D">
              <w:rPr>
                <w:sz w:val="22"/>
                <w:szCs w:val="22"/>
              </w:rPr>
              <w:t>(荧光显微镜系统，型号M100</w:t>
            </w:r>
          </w:p>
        </w:tc>
      </w:tr>
      <w:tr w:rsidR="00B10556" w:rsidRPr="00532E9D" w:rsidTr="00532E9D">
        <w:trPr>
          <w:trHeight w:val="123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一次性皮肤组织活检器（标准型）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用于皮肤活检、瘢痕环钻减容（直径2mm/3mm）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6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注射用交联透明质酸钠凝胶（大分子）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皮下深层或骨膜上注射，用于改善颏部短缩、鼻背低平、颞部凹陷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5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注射用交联透明质酸钠凝胶（小分子）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真皮深层或皮下浅层注射，用于改善泪沟、卧蚕、上睑凹陷等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妇科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阴道电极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盆底治疗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需要配套设备使用生物刺激反馈仪</w:t>
            </w:r>
            <w:r w:rsidRPr="00532E9D">
              <w:rPr>
                <w:sz w:val="22"/>
                <w:szCs w:val="22"/>
              </w:rPr>
              <w:t>MLDB4</w:t>
            </w:r>
          </w:p>
        </w:tc>
      </w:tr>
      <w:tr w:rsidR="009F70BD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妇科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一次性使用阴道电极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盆底筛查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需要配套设备使用盆底表面肌电分析系统</w:t>
            </w:r>
            <w:r w:rsidRPr="00532E9D">
              <w:rPr>
                <w:sz w:val="22"/>
                <w:szCs w:val="22"/>
              </w:rPr>
              <w:t>MLDA2</w:t>
            </w:r>
          </w:p>
        </w:tc>
      </w:tr>
      <w:tr w:rsidR="00B10556" w:rsidRPr="00532E9D" w:rsidTr="00532E9D">
        <w:trPr>
          <w:trHeight w:val="17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肝胆胰外科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皮肤胶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腹腔镜手术、部分大隐静脉曲张手术均有小切口，用此产品粘合手术切口，手术切口不需拆线，不留疤痕。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0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肝胆胰外科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弹性绷带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大隐术后包扎下肢，15cmx450cm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137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消化内科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闪烁采样瓶（幽门螺旋杆菌检测仪呼气卡）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检测幽门螺杆菌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需要配套设备使用幽门螺旋杆菌测试仪，型号</w:t>
            </w:r>
            <w:r w:rsidRPr="00532E9D">
              <w:rPr>
                <w:sz w:val="22"/>
                <w:szCs w:val="22"/>
              </w:rPr>
              <w:t>HUBT-01</w:t>
            </w:r>
          </w:p>
        </w:tc>
      </w:tr>
      <w:tr w:rsidR="00B10556" w:rsidRPr="00532E9D" w:rsidTr="00532E9D">
        <w:trPr>
          <w:trHeight w:val="131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甲乳外科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一次性使用负压吸引流球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甲状腺及乳腺相关手术创腔内引流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3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介入室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一次性使用防针刺无菌注射器 带针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10ml；头端有螺纹。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9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烧伤科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压力绷带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通过适度压力减少疤痕增生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盒（2个/盒）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19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29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疼痛科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仿生物理贴（肌内效贴）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耗材适用范围或用途围：减轻疼痛:骨关节炎、慢性腰痛、髌股关节疼痛综合征、慢性骨骼肌肉疼痛、迟发性肌肉酸痛</w:t>
            </w:r>
            <w:r w:rsidRPr="00532E9D">
              <w:rPr>
                <w:rFonts w:hint="eastAsia"/>
                <w:sz w:val="22"/>
                <w:szCs w:val="22"/>
              </w:rPr>
              <w:br/>
              <w:t xml:space="preserve">消除水肿:术后淋巴水肿、骨关节炎 </w:t>
            </w:r>
            <w:r w:rsidRPr="00532E9D">
              <w:rPr>
                <w:rFonts w:hint="eastAsia"/>
                <w:sz w:val="22"/>
                <w:szCs w:val="22"/>
              </w:rPr>
              <w:br/>
              <w:t>改善关节活动度:膝骨性关节炎、坐位体前屈、踝关节背屈</w:t>
            </w:r>
            <w:r w:rsidRPr="00532E9D">
              <w:rPr>
                <w:rFonts w:hint="eastAsia"/>
                <w:sz w:val="22"/>
                <w:szCs w:val="22"/>
              </w:rPr>
              <w:br/>
              <w:t xml:space="preserve">改善肌肉功能:脑卒中后偏瘫、运动损伤 </w:t>
            </w:r>
            <w:r w:rsidRPr="00532E9D">
              <w:rPr>
                <w:rFonts w:hint="eastAsia"/>
                <w:sz w:val="22"/>
                <w:szCs w:val="22"/>
              </w:rPr>
              <w:br/>
              <w:t>增强本体感觉:舞者平衡能力</w:t>
            </w:r>
            <w:r w:rsidRPr="00532E9D">
              <w:rPr>
                <w:rFonts w:hint="eastAsia"/>
                <w:sz w:val="22"/>
                <w:szCs w:val="22"/>
              </w:rPr>
              <w:br/>
              <w:t>改善姿势控制:儿童脑瘫、踝关节动态平衡、动态膝关节外翻、慢性非特异性腰痛姿势异常。     大小长度：宽5cm,长度不限，可卷装、套装、袋装/盒装均可。                           材质与结构：主要由不含药物的防水弹力布、医用亚克力胶(ａｃｒｙｌｉｃ ａｄｈｅｓｉｖｅ 丙烯酸胶)、衬纸(离型材料、背亲纸)３个部分组成，贴布有适当的弹性，单面带黏胶且具有一定的防水性，胶面呈“指纹”状或“水波纹”状结构， 其特殊材质与结构有利于贴布</w:t>
            </w:r>
            <w:r w:rsidRPr="00532E9D">
              <w:rPr>
                <w:rFonts w:hint="eastAsia"/>
                <w:sz w:val="22"/>
                <w:szCs w:val="22"/>
              </w:rPr>
              <w:lastRenderedPageBreak/>
              <w:t>从不同的方向拉起皮肤或皮下组织，达到治疗目的， 贴布采用低敏性医用亚克力胶，而非乳胶，以便皮肤敏感人群(如儿童)也可在一定程度上耐受。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儿三科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医用退热贴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儿童物理降温用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27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急诊内科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一次性使用牙垫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用于抢救急危重症患者经口气管插管固定气管导管，维持呼吸道通畅。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07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全院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一次性使用避光连接管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1.达到药品避光要求2.导管长度至少大于1500mm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9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新生儿科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婴儿呼吸管路套件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适用于婴儿高频有创呼吸机.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17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新生儿科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婴儿呼吸管路及配件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适用婴儿常频有创呼吸机.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174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全院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一次性使用集尿袋（防逆流集尿袋）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用于防止患者因其它原因导致尿液回流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神经外科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呼吸管路延长管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专用于呼吸机使用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21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手术室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羧氨基葡聚多糖钠生物胶体液(普能术泰)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用于术后防止或减轻腹腔脏器粘连，减少术后并发症。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21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38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泌尿外科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电切内窥镜Resectoscope And Accessories（电极）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用于泌尿外科前列腺电切术、膀胱肿瘤电切术等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需要配套设备前列腺汽化电切镜，型号</w:t>
            </w:r>
            <w:r w:rsidRPr="00532E9D">
              <w:rPr>
                <w:sz w:val="22"/>
                <w:szCs w:val="22"/>
              </w:rPr>
              <w:t>M3-3A</w:t>
            </w:r>
          </w:p>
        </w:tc>
      </w:tr>
      <w:tr w:rsidR="009F70BD" w:rsidRPr="00532E9D" w:rsidTr="00532E9D">
        <w:trPr>
          <w:trHeight w:val="109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麻醉科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弹性医用胶布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用于分娩镇痛患者穿刺点粘贴，避免产妇活动，出汗造成非计划导管脱出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105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麻醉科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温度持续监测传感探头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1.体温管理是今年全国麻醉质控的重点内容：2术中需要监测患者中心体温48至72小时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需要配套设备使用医用升温毯；规格：</w:t>
            </w:r>
            <w:r w:rsidRPr="00532E9D">
              <w:rPr>
                <w:sz w:val="22"/>
                <w:szCs w:val="22"/>
              </w:rPr>
              <w:t>WMTC-202</w:t>
            </w:r>
          </w:p>
        </w:tc>
      </w:tr>
      <w:tr w:rsidR="009F70BD" w:rsidRPr="00532E9D" w:rsidTr="00532E9D">
        <w:trPr>
          <w:trHeight w:val="49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宝石刀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笛针头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25G/带硅胶头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需要配套设备超声眼科晶状体摘除和玻璃体切除设备及附件，型号</w:t>
            </w:r>
            <w:r w:rsidRPr="00532E9D">
              <w:rPr>
                <w:sz w:val="22"/>
                <w:szCs w:val="22"/>
              </w:rPr>
              <w:t>Constellation</w:t>
            </w:r>
          </w:p>
        </w:tc>
      </w:tr>
      <w:tr w:rsidR="009F70BD" w:rsidRPr="00532E9D" w:rsidTr="00532E9D">
        <w:trPr>
          <w:trHeight w:val="174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手术室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一次性使用水冷不沾电凝镊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用于外科手术中凝固血管达到止血的目的。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需要配套设备使用高频电外科系统，型号</w:t>
            </w:r>
            <w:r w:rsidRPr="00532E9D">
              <w:rPr>
                <w:sz w:val="22"/>
                <w:szCs w:val="22"/>
              </w:rPr>
              <w:t>VIO 300S</w:t>
            </w:r>
          </w:p>
        </w:tc>
      </w:tr>
      <w:tr w:rsidR="009F70BD" w:rsidRPr="00532E9D" w:rsidTr="00532E9D">
        <w:trPr>
          <w:trHeight w:val="214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44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手术室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医用一次性针电极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用于术中神经电生理监测过程中接收低频治疗仪发出的低频脉冲，对末梢神经进行刺激，激发和起搏患者周围神经的潜能，以判定神经的生理状态。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需要配套设备使用术中脑电</w:t>
            </w:r>
            <w:r w:rsidRPr="00532E9D">
              <w:rPr>
                <w:sz w:val="22"/>
                <w:szCs w:val="22"/>
              </w:rPr>
              <w:t>/肌电/诱发电位测量系统，型号Cascade Pro</w:t>
            </w:r>
          </w:p>
        </w:tc>
      </w:tr>
      <w:tr w:rsidR="009F70BD" w:rsidRPr="00532E9D" w:rsidTr="00532E9D">
        <w:trPr>
          <w:trHeight w:val="19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手术室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医用一次性针电极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用于术中神经电生理监测过程中接收低频治疗仪发出的低频脉冲，对末梢神经进行刺激，激发和起搏患者周围神经的潜能，以判定神经的生理状态。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8B2DF7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需要配套设备使用术中脑电</w:t>
            </w:r>
            <w:r w:rsidRPr="00532E9D">
              <w:rPr>
                <w:sz w:val="22"/>
                <w:szCs w:val="22"/>
              </w:rPr>
              <w:t>/肌电/诱发电位测量系统，型号Cascade Pro</w:t>
            </w:r>
          </w:p>
        </w:tc>
      </w:tr>
      <w:tr w:rsidR="00B10556" w:rsidRPr="00532E9D" w:rsidTr="00532E9D">
        <w:trPr>
          <w:trHeight w:val="91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手术室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医用吸引头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术中连接吸引管，吸取血液，体液，烟雾等作用。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一次性使用无菌冲洗针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眼科手术用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3000支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支（1盒/100支）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10556" w:rsidRPr="00532E9D" w:rsidTr="00532E9D">
        <w:trPr>
          <w:trHeight w:val="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医用粘贴膜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眼科手术用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2000张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张（1盒/40张）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56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131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重症医学科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体外循环套包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开展四级新技术ECMO所需耗材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8B2DF7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需要配套设备使用离心泵，型号</w:t>
            </w:r>
            <w:r w:rsidRPr="00532E9D">
              <w:rPr>
                <w:sz w:val="22"/>
                <w:szCs w:val="22"/>
              </w:rPr>
              <w:t>ROTAFLOW</w:t>
            </w:r>
          </w:p>
        </w:tc>
      </w:tr>
      <w:tr w:rsidR="009F70BD" w:rsidRPr="00532E9D" w:rsidTr="00532E9D">
        <w:trPr>
          <w:trHeight w:val="174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重症医学科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动脉留置针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用于监测循环极度不稳定有创血压监测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B10556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F70BD" w:rsidRPr="00532E9D" w:rsidTr="00532E9D">
        <w:trPr>
          <w:trHeight w:val="4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弹力绷带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S,NY1104A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4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弹力绷带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L,NY1104A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4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弹力绷带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M,NY1104A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氢氧化钙根管消毒糊剂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2g/支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EDTA根管润滑凝胶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光固化氢氧化钙简介盖髓剂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1307（2*2.5g）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氢氧化钙根管消毒糊剂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2g/支 注射型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朗力牌II型抑菌液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20ml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吸唾管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100根/袋 50袋/箱2900E-TCS15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口内支撑器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大号紫色2个/袋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口内支撑器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小号黄色2个/袋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一次性口腔印模托盘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儿童号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一次性口腔印模托盘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小号（S)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一次性口腔印模托盘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中号（M)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纸头枕套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3018 蓝色 25cm*33cm500*1箱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0F44A1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购买口腔器械盒一起配送</w:t>
            </w: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正畸弹力圈（S型分牙圈）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S型（15根/袋）单根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一次性口腔印模托盘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儿童号40付/袋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牙科吸潮纸尖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T0.06-30#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牙科基托蜡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240g常用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1%次氯酸钠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3%次氯酸钠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251ml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成品暂封膏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15g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1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VItapex根管治疗糊剂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2g/支注射型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根管纤维桩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1.25#、1.375#、1.5#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50/100/100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MTA根管水泥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观雅MTA（调拌型）口腔抑菌膏1g/5ml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  <w:tr w:rsidR="009F70BD" w:rsidRPr="00532E9D" w:rsidTr="00532E9D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口腔科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补牙成型片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SC01 SC0104 SC1001 SC1002 SC1101 SC1102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rFonts w:cs="宋体"/>
                <w:sz w:val="22"/>
                <w:szCs w:val="22"/>
              </w:rPr>
            </w:pPr>
            <w:r w:rsidRPr="00532E9D"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D" w:rsidRPr="00532E9D" w:rsidRDefault="009F70BD" w:rsidP="00532E9D">
            <w:pPr>
              <w:rPr>
                <w:sz w:val="22"/>
                <w:szCs w:val="22"/>
              </w:rPr>
            </w:pPr>
          </w:p>
        </w:tc>
      </w:tr>
    </w:tbl>
    <w:p w:rsidR="00A86BD7" w:rsidRDefault="00A86BD7" w:rsidP="009F70BD"/>
    <w:sectPr w:rsidR="00A86BD7" w:rsidSect="00C33D2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95" w:rsidRDefault="00B51495" w:rsidP="009F70BD">
      <w:r>
        <w:separator/>
      </w:r>
    </w:p>
  </w:endnote>
  <w:endnote w:type="continuationSeparator" w:id="1">
    <w:p w:rsidR="00B51495" w:rsidRDefault="00B51495" w:rsidP="009F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95" w:rsidRDefault="00B51495" w:rsidP="009F70BD">
      <w:r>
        <w:separator/>
      </w:r>
    </w:p>
  </w:footnote>
  <w:footnote w:type="continuationSeparator" w:id="1">
    <w:p w:rsidR="00B51495" w:rsidRDefault="00B51495" w:rsidP="009F7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ED856"/>
    <w:multiLevelType w:val="singleLevel"/>
    <w:tmpl w:val="C1DED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03E85"/>
    <w:rsid w:val="00033488"/>
    <w:rsid w:val="00044E68"/>
    <w:rsid w:val="000538C3"/>
    <w:rsid w:val="0009454D"/>
    <w:rsid w:val="000A1BD9"/>
    <w:rsid w:val="000F44A1"/>
    <w:rsid w:val="00103E33"/>
    <w:rsid w:val="00141B35"/>
    <w:rsid w:val="001435C8"/>
    <w:rsid w:val="0015504E"/>
    <w:rsid w:val="00160C81"/>
    <w:rsid w:val="001B20F7"/>
    <w:rsid w:val="001D3BE4"/>
    <w:rsid w:val="002321B1"/>
    <w:rsid w:val="002918BA"/>
    <w:rsid w:val="0029198D"/>
    <w:rsid w:val="00292ADC"/>
    <w:rsid w:val="002931DE"/>
    <w:rsid w:val="002C0B51"/>
    <w:rsid w:val="002E384C"/>
    <w:rsid w:val="00382529"/>
    <w:rsid w:val="00386E63"/>
    <w:rsid w:val="003902B5"/>
    <w:rsid w:val="003B5D33"/>
    <w:rsid w:val="003E2BE2"/>
    <w:rsid w:val="003E6805"/>
    <w:rsid w:val="0044214C"/>
    <w:rsid w:val="00463272"/>
    <w:rsid w:val="00481AB6"/>
    <w:rsid w:val="00484D53"/>
    <w:rsid w:val="00493BA1"/>
    <w:rsid w:val="004D179A"/>
    <w:rsid w:val="00532E9D"/>
    <w:rsid w:val="00587ED4"/>
    <w:rsid w:val="00592BC2"/>
    <w:rsid w:val="005E5B8D"/>
    <w:rsid w:val="00684E3B"/>
    <w:rsid w:val="006A2E5B"/>
    <w:rsid w:val="006B5768"/>
    <w:rsid w:val="006B5B74"/>
    <w:rsid w:val="006B6DDB"/>
    <w:rsid w:val="00743AAD"/>
    <w:rsid w:val="00784614"/>
    <w:rsid w:val="007A3279"/>
    <w:rsid w:val="007C4D91"/>
    <w:rsid w:val="007D3E55"/>
    <w:rsid w:val="00807CBF"/>
    <w:rsid w:val="00861F6F"/>
    <w:rsid w:val="008B2DF7"/>
    <w:rsid w:val="008D7DED"/>
    <w:rsid w:val="008F689F"/>
    <w:rsid w:val="0092533B"/>
    <w:rsid w:val="00952AF7"/>
    <w:rsid w:val="00965FFE"/>
    <w:rsid w:val="0098548B"/>
    <w:rsid w:val="00985FF2"/>
    <w:rsid w:val="009A5B1F"/>
    <w:rsid w:val="009D5AC1"/>
    <w:rsid w:val="009F70BD"/>
    <w:rsid w:val="00A0737F"/>
    <w:rsid w:val="00A26913"/>
    <w:rsid w:val="00A434C7"/>
    <w:rsid w:val="00A45844"/>
    <w:rsid w:val="00A82A5D"/>
    <w:rsid w:val="00A85D6C"/>
    <w:rsid w:val="00A86BD7"/>
    <w:rsid w:val="00AC43FC"/>
    <w:rsid w:val="00B10556"/>
    <w:rsid w:val="00B51495"/>
    <w:rsid w:val="00B772A9"/>
    <w:rsid w:val="00B9027D"/>
    <w:rsid w:val="00C33D2C"/>
    <w:rsid w:val="00C5752E"/>
    <w:rsid w:val="00C80C2C"/>
    <w:rsid w:val="00CA51A6"/>
    <w:rsid w:val="00D513E0"/>
    <w:rsid w:val="00D5680E"/>
    <w:rsid w:val="00D67A0E"/>
    <w:rsid w:val="00DA53C8"/>
    <w:rsid w:val="00DC02C6"/>
    <w:rsid w:val="00E46344"/>
    <w:rsid w:val="00E86248"/>
    <w:rsid w:val="00ED7C4E"/>
    <w:rsid w:val="00F002A9"/>
    <w:rsid w:val="00F01E94"/>
    <w:rsid w:val="00F066C2"/>
    <w:rsid w:val="00F768B0"/>
    <w:rsid w:val="00F819B5"/>
    <w:rsid w:val="00F84022"/>
    <w:rsid w:val="00F84B13"/>
    <w:rsid w:val="00F95CE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F70BD"/>
    <w:pPr>
      <w:jc w:val="center"/>
    </w:pPr>
    <w:rPr>
      <w:rFonts w:ascii="宋体" w:hAnsi="宋体" w:cstheme="minorBidi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643</Words>
  <Characters>3669</Characters>
  <Application>Microsoft Office Word</Application>
  <DocSecurity>0</DocSecurity>
  <Lines>30</Lines>
  <Paragraphs>8</Paragraphs>
  <ScaleCrop>false</ScaleCrop>
  <Company>P R C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ASUS</cp:lastModifiedBy>
  <cp:revision>40</cp:revision>
  <dcterms:created xsi:type="dcterms:W3CDTF">2024-02-27T09:32:00Z</dcterms:created>
  <dcterms:modified xsi:type="dcterms:W3CDTF">2024-11-14T03:24:00Z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