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8407C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728F6743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31EA5B39">
      <w:pPr>
        <w:ind w:firstLine="0" w:firstLineChars="0"/>
        <w:jc w:val="center"/>
        <w:rPr>
          <w:rFonts w:hint="eastAsia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sz w:val="36"/>
          <w:szCs w:val="36"/>
          <w:lang w:eastAsia="zh-CN"/>
        </w:rPr>
        <w:t>浙江省人民医院毕节医院新增耗材采购项目（B包）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(三次)</w:t>
      </w:r>
    </w:p>
    <w:p w14:paraId="4C8D4EBE">
      <w:pPr>
        <w:ind w:firstLine="0" w:firstLineChars="0"/>
        <w:jc w:val="center"/>
        <w:rPr>
          <w:rFonts w:hint="eastAsia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cs="宋体"/>
          <w:b/>
          <w:bCs/>
          <w:sz w:val="36"/>
          <w:szCs w:val="36"/>
          <w:lang w:eastAsia="zh-CN"/>
        </w:rPr>
        <w:t>报名登记表</w:t>
      </w:r>
    </w:p>
    <w:p w14:paraId="6F7FF71D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99183D1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55D244CD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4E467D04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07DCF2C5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74C8C2D7">
      <w:pPr>
        <w:ind w:firstLine="0" w:firstLineChars="0"/>
        <w:rPr>
          <w:rFonts w:hint="eastAsia" w:ascii="宋体" w:hAnsi="宋体" w:eastAsia="宋体" w:cs="宋体"/>
          <w:spacing w:val="-20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</w:t>
      </w:r>
      <w:r>
        <w:rPr>
          <w:rFonts w:hint="eastAsia" w:cs="宋体"/>
          <w:spacing w:val="-20"/>
          <w:sz w:val="28"/>
          <w:szCs w:val="24"/>
          <w:lang w:eastAsia="zh-CN"/>
        </w:rPr>
        <w:t>浙江省人民医院毕节医院新增耗材采购项目（B包）</w:t>
      </w:r>
      <w:r>
        <w:rPr>
          <w:rFonts w:hint="eastAsia" w:cs="宋体"/>
          <w:spacing w:val="-20"/>
          <w:sz w:val="28"/>
          <w:szCs w:val="24"/>
          <w:lang w:val="en-US" w:eastAsia="zh-CN"/>
        </w:rPr>
        <w:t>(三次)</w:t>
      </w:r>
      <w:r>
        <w:rPr>
          <w:rFonts w:hint="eastAsia" w:ascii="宋体" w:hAnsi="宋体" w:eastAsia="宋体" w:cs="宋体"/>
          <w:spacing w:val="-20"/>
          <w:sz w:val="28"/>
          <w:szCs w:val="24"/>
        </w:rPr>
        <w:t>公开询价</w:t>
      </w:r>
    </w:p>
    <w:p w14:paraId="6DFF3D86">
      <w:pPr>
        <w:ind w:firstLine="0" w:firstLineChars="0"/>
        <w:rPr>
          <w:rFonts w:hint="eastAsia" w:ascii="宋体" w:hAnsi="宋体" w:eastAsia="宋体" w:cs="宋体"/>
          <w:spacing w:val="-20"/>
          <w:sz w:val="28"/>
          <w:szCs w:val="24"/>
        </w:rPr>
      </w:pPr>
    </w:p>
    <w:p w14:paraId="19DFE081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浙江省人民医院毕节医院新增耗材采购项目（B包）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28C9F71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11197ECB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77F5AD9A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EEA6B55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  </w:t>
      </w:r>
    </w:p>
    <w:p w14:paraId="0F8402AF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3DAB7CA6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6C710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报价项目：</w:t>
      </w:r>
      <w:r>
        <w:rPr>
          <w:rFonts w:hint="eastAsia" w:cs="宋体"/>
          <w:sz w:val="28"/>
          <w:szCs w:val="24"/>
          <w:lang w:eastAsia="zh-CN"/>
        </w:rPr>
        <w:t>浙江省人民医院毕节医院新增耗材采购项目（B包）(三次)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</w:p>
    <w:p w14:paraId="14D4E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rPr>
          <w:rFonts w:hint="eastAsia" w:ascii="宋体" w:hAnsi="宋体" w:eastAsia="宋体" w:cs="宋体"/>
          <w:sz w:val="28"/>
          <w:szCs w:val="28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583"/>
        <w:gridCol w:w="4607"/>
        <w:gridCol w:w="956"/>
        <w:gridCol w:w="956"/>
        <w:gridCol w:w="1067"/>
        <w:gridCol w:w="777"/>
        <w:gridCol w:w="879"/>
        <w:gridCol w:w="858"/>
        <w:gridCol w:w="1323"/>
        <w:gridCol w:w="1318"/>
      </w:tblGrid>
      <w:tr w14:paraId="33A66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5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6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8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A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3548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生产厂家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5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013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FD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C96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501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EAA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</w:tr>
      <w:tr w14:paraId="06908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6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D3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一次性使用子宫填塞球囊导管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67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CDL-007-24F由导管.球囊.尖端.三通阀.排泄口组成。导管.球囊.尖端由硅胶制成，三通阀聚碳酸酯和硅胶构成。本产品使用于产后出血时的子宫填塞止血。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2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28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9A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D8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8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0D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2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5A5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AE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8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高压造影注射器连接管（300mm）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8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高压造影注射器单路连接管（300mm）用于病人做增强CT时使用。与现有设备匹配。现有设备品牌：巨鲨，部件名称：注射显示装置支架。规格型号：Insight C12。部件编号：CDZJCACEB2603。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0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耳鼻咽喉头颈外科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F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B55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C5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1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72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3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4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一次性使用胆管引流管（胰管支架，ERCP专用）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A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适用于ERCP下胆总管结石取出术后、留置支架引流观察；WC-7-7-P7(7cm)胆管支架；WL-7-7-P7（7cm)胰管支架；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E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2E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1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38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6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45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7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6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A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可吸收性缝线、可吸收性外科缝线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7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适用于肝胆缝合，要求线顺滑，有耐碱性，有抗菌效果。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B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呼吸与危重症医学科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D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1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8F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0F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58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92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44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3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A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液体伤口敷料（术鼎）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C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适用于小创口、擦伤、切割伤等浅表性创面及周围皮肤的护理。型号规格：I型（喷雾型）70ml/瓶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8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7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3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1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6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C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26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94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6B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医用生物凝胶（6S润保）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2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该产品通过在创面表面形成保护膜，起物理屏障作用，为创面愈合提供微环境，促进创面愈合，用于烧烫伤、手术后缝合创面（如微整形术后创面）的护理。规格：30g/支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0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DD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1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63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4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F4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8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D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一次性使用无菌输尿管支架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8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3F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B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A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E5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5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5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32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1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C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53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9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81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一次性使用无菌输尿管支架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53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4F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85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F8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2E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E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B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F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7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8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9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6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合成可吸收性外科缝线（PDS）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8E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6-0抗菌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0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2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7F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82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5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70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6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D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9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2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合成可吸收性外科缝线（PDS）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4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7-0 抗菌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09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F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5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1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E5A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B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0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C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6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聚氨酯透明敷料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（10*12cm）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用于PICC置管患者带管期间导管维护及固定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18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E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BF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D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19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B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1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5B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63A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9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2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血细胞分离机吸附置换治疗套件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与现有设备现匹配。型号规格：P1YA WhiteBlood Cell Ser（治疗白细胞增多症）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2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疼痛康复科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35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8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56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4D1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1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0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675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2B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5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腹膜透析管路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E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与现有设备现匹配。型号规格：FMG-2000V1       型号规格:FMG2000V3（治疗慢性肾脏病五期-腹膜透析）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21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F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8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4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3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9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9F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E2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5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6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一次性使用肺结节定位穿刺针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肺结节术前穿刺定位用，穿刺后留标于肺组织内，便于术中快速定位病变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7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小儿外科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8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0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0F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92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2F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B4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F1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8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E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22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8A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大写：</w:t>
            </w:r>
          </w:p>
          <w:p w14:paraId="2DE57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小写：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1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left"/>
              <w:textAlignment w:val="center"/>
              <w:rPr>
                <w:rFonts w:hint="eastAsia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127CA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7E6175E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6DF3D93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公司名称（盖章）：                     </w:t>
      </w:r>
    </w:p>
    <w:p w14:paraId="78E25594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45E26ED8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                 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96672B7-351B-4505-AB0F-D60F233903F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92A52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43A0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D28B1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21F7E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78AA9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623D2B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DYyNTg0M2YyMTMwMzc1MjQyOGE1ZmM5YTIzYzI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FB4505F"/>
    <w:rsid w:val="143264A8"/>
    <w:rsid w:val="1C843CEA"/>
    <w:rsid w:val="1CD11F65"/>
    <w:rsid w:val="1F462759"/>
    <w:rsid w:val="20FB1F01"/>
    <w:rsid w:val="230B0DCA"/>
    <w:rsid w:val="270765C7"/>
    <w:rsid w:val="2AAF4EF1"/>
    <w:rsid w:val="2B6F39FB"/>
    <w:rsid w:val="33EB5C8A"/>
    <w:rsid w:val="3D837D1F"/>
    <w:rsid w:val="469F2399"/>
    <w:rsid w:val="4E7D0F0D"/>
    <w:rsid w:val="51BB3FBD"/>
    <w:rsid w:val="54496945"/>
    <w:rsid w:val="5E742762"/>
    <w:rsid w:val="628B1F55"/>
    <w:rsid w:val="63F779C0"/>
    <w:rsid w:val="64976833"/>
    <w:rsid w:val="6C40598F"/>
    <w:rsid w:val="709A3F00"/>
    <w:rsid w:val="72A42372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1075</Words>
  <Characters>1214</Characters>
  <Lines>4</Lines>
  <Paragraphs>1</Paragraphs>
  <TotalTime>0</TotalTime>
  <ScaleCrop>false</ScaleCrop>
  <LinksUpToDate>false</LinksUpToDate>
  <CharactersWithSpaces>1506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杜魏岑</cp:lastModifiedBy>
  <dcterms:modified xsi:type="dcterms:W3CDTF">2024-07-25T08:26:43Z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A17E85F6CD484E809A81945B30BB971A_13</vt:lpwstr>
  </property>
</Properties>
</file>